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FE8FB" w14:textId="77777777" w:rsidR="00C34C94" w:rsidRPr="00CE315E" w:rsidRDefault="00C34C94" w:rsidP="001B5D8D">
      <w:pPr>
        <w:pStyle w:val="Sansinterligne"/>
        <w:spacing w:line="276" w:lineRule="auto"/>
        <w:jc w:val="both"/>
        <w:rPr>
          <w:rFonts w:ascii="Times New Roman" w:hAnsi="Times New Roman"/>
          <w:b/>
          <w:sz w:val="20"/>
          <w:szCs w:val="20"/>
        </w:rPr>
      </w:pPr>
    </w:p>
    <w:p w14:paraId="1579D562" w14:textId="77777777" w:rsidR="00A739D4" w:rsidRDefault="00A739D4" w:rsidP="001B5D8D">
      <w:pPr>
        <w:pStyle w:val="Sansinterligne"/>
        <w:spacing w:line="276" w:lineRule="auto"/>
        <w:jc w:val="both"/>
        <w:rPr>
          <w:rFonts w:ascii="Times New Roman" w:hAnsi="Times New Roman"/>
          <w:b/>
          <w:sz w:val="20"/>
          <w:szCs w:val="20"/>
        </w:rPr>
      </w:pPr>
    </w:p>
    <w:p w14:paraId="01D7A2B6" w14:textId="235ADB5E" w:rsidR="005C6532" w:rsidRPr="005C6532" w:rsidRDefault="005C6532" w:rsidP="005C6532">
      <w:pPr>
        <w:pStyle w:val="Sansinterligne"/>
        <w:spacing w:line="276" w:lineRule="auto"/>
        <w:jc w:val="center"/>
        <w:rPr>
          <w:rFonts w:ascii="Times New Roman" w:hAnsi="Times New Roman"/>
          <w:b/>
          <w:color w:val="FF0000"/>
          <w:sz w:val="24"/>
          <w:szCs w:val="20"/>
          <w:u w:val="single"/>
        </w:rPr>
      </w:pPr>
      <w:r w:rsidRPr="005C6532">
        <w:rPr>
          <w:rFonts w:ascii="Times New Roman" w:hAnsi="Times New Roman"/>
          <w:b/>
          <w:color w:val="FF0000"/>
          <w:sz w:val="24"/>
          <w:szCs w:val="20"/>
          <w:u w:val="single"/>
        </w:rPr>
        <w:t>Initial list of issues within scope of the review/revision process of ASC Shrimp Standard v1.0.</w:t>
      </w:r>
    </w:p>
    <w:p w14:paraId="389E1365" w14:textId="77777777" w:rsidR="005C6532" w:rsidRPr="005C6532" w:rsidRDefault="005C6532" w:rsidP="005C6532">
      <w:pPr>
        <w:pStyle w:val="Sansinterligne"/>
        <w:spacing w:line="276" w:lineRule="auto"/>
        <w:jc w:val="both"/>
        <w:rPr>
          <w:rFonts w:ascii="Times New Roman" w:hAnsi="Times New Roman"/>
          <w:b/>
          <w:color w:val="FF0000"/>
          <w:sz w:val="24"/>
          <w:szCs w:val="20"/>
        </w:rPr>
      </w:pPr>
    </w:p>
    <w:p w14:paraId="46AF6224" w14:textId="77777777" w:rsidR="00953331" w:rsidRDefault="00953331" w:rsidP="00953331">
      <w:pPr>
        <w:rPr>
          <w:rFonts w:ascii="Times New Roman" w:eastAsia="Times New Roman" w:hAnsi="Times New Roman"/>
          <w:sz w:val="24"/>
          <w:szCs w:val="24"/>
          <w:lang w:eastAsia="fr-FR"/>
        </w:rPr>
      </w:pPr>
      <w:bookmarkStart w:id="0" w:name="_GoBack"/>
      <w:r w:rsidRPr="00953331">
        <w:rPr>
          <w:rFonts w:ascii="Times New Roman" w:eastAsia="Times New Roman" w:hAnsi="Times New Roman"/>
          <w:sz w:val="24"/>
          <w:szCs w:val="24"/>
          <w:lang w:eastAsia="fr-FR"/>
        </w:rPr>
        <w:t xml:space="preserve">The ASC Shrimp Standard aims to transform shrimp aquaculture towards more environmental sustainability and social responsibility using efficient market mechanisms that create value across the seafood chain. </w:t>
      </w:r>
    </w:p>
    <w:p w14:paraId="1DF8E728" w14:textId="156E61EC" w:rsidR="00953331" w:rsidRDefault="00953331" w:rsidP="00953331">
      <w:pPr>
        <w:rPr>
          <w:rFonts w:ascii="Times New Roman" w:eastAsia="Times New Roman" w:hAnsi="Times New Roman"/>
          <w:sz w:val="24"/>
          <w:szCs w:val="24"/>
          <w:lang w:eastAsia="fr-FR"/>
        </w:rPr>
      </w:pPr>
      <w:r w:rsidRPr="00953331">
        <w:rPr>
          <w:rFonts w:ascii="Times New Roman" w:eastAsia="Times New Roman" w:hAnsi="Times New Roman"/>
          <w:sz w:val="24"/>
          <w:szCs w:val="24"/>
          <w:lang w:eastAsia="fr-FR"/>
        </w:rPr>
        <w:t xml:space="preserve">The ASC Shrimp Standard </w:t>
      </w:r>
      <w:r w:rsidRPr="00953331">
        <w:rPr>
          <w:rFonts w:ascii="Times New Roman" w:eastAsia="Times New Roman" w:hAnsi="Times New Roman"/>
          <w:b/>
          <w:bCs/>
          <w:i/>
          <w:iCs/>
          <w:sz w:val="24"/>
          <w:szCs w:val="24"/>
          <w:lang w:eastAsia="fr-FR"/>
        </w:rPr>
        <w:t>applies Globally</w:t>
      </w:r>
      <w:r w:rsidRPr="00953331">
        <w:rPr>
          <w:rFonts w:ascii="Times New Roman" w:eastAsia="Times New Roman" w:hAnsi="Times New Roman"/>
          <w:sz w:val="24"/>
          <w:szCs w:val="24"/>
          <w:lang w:eastAsia="fr-FR"/>
        </w:rPr>
        <w:t xml:space="preserve"> and includes indicators and metrics aiming to reduce the key negative social and environmental impacts of the farm (see the Standard); notably as regards to human rights and labour rights based on ILO conventions, in order to improve living and working conditions of farms workers.</w:t>
      </w:r>
    </w:p>
    <w:bookmarkEnd w:id="0"/>
    <w:p w14:paraId="4A541812" w14:textId="76AF0C3A" w:rsidR="00953331" w:rsidRPr="00953331" w:rsidRDefault="00953331" w:rsidP="00953331">
      <w:pPr>
        <w:pStyle w:val="Sansinterligne"/>
        <w:spacing w:line="276" w:lineRule="auto"/>
        <w:jc w:val="both"/>
        <w:rPr>
          <w:rFonts w:ascii="Times New Roman" w:hAnsi="Times New Roman"/>
          <w:color w:val="000000" w:themeColor="text1"/>
          <w:sz w:val="24"/>
          <w:szCs w:val="20"/>
        </w:rPr>
      </w:pPr>
      <w:r w:rsidRPr="005C6532">
        <w:rPr>
          <w:rFonts w:ascii="Times New Roman" w:hAnsi="Times New Roman"/>
          <w:color w:val="000000" w:themeColor="text1"/>
          <w:sz w:val="24"/>
          <w:szCs w:val="20"/>
        </w:rPr>
        <w:t xml:space="preserve">Depending on stakeholder feedback and development resulting in v1.1, the final list </w:t>
      </w:r>
      <w:r w:rsidR="005524BC">
        <w:rPr>
          <w:rFonts w:ascii="Times New Roman" w:hAnsi="Times New Roman"/>
          <w:color w:val="000000" w:themeColor="text1"/>
          <w:sz w:val="24"/>
          <w:szCs w:val="20"/>
        </w:rPr>
        <w:t xml:space="preserve">of issues </w:t>
      </w:r>
      <w:r>
        <w:rPr>
          <w:rFonts w:ascii="Times New Roman" w:hAnsi="Times New Roman"/>
          <w:color w:val="000000" w:themeColor="text1"/>
          <w:sz w:val="24"/>
          <w:szCs w:val="20"/>
        </w:rPr>
        <w:t>may</w:t>
      </w:r>
      <w:r w:rsidRPr="005C6532">
        <w:rPr>
          <w:rFonts w:ascii="Times New Roman" w:hAnsi="Times New Roman"/>
          <w:color w:val="000000" w:themeColor="text1"/>
          <w:sz w:val="24"/>
          <w:szCs w:val="20"/>
        </w:rPr>
        <w:t xml:space="preserve"> </w:t>
      </w:r>
      <w:r>
        <w:rPr>
          <w:rFonts w:ascii="Times New Roman" w:hAnsi="Times New Roman"/>
          <w:color w:val="000000" w:themeColor="text1"/>
          <w:sz w:val="24"/>
          <w:szCs w:val="20"/>
        </w:rPr>
        <w:t>differ</w:t>
      </w:r>
      <w:r w:rsidRPr="005C6532">
        <w:rPr>
          <w:rFonts w:ascii="Times New Roman" w:hAnsi="Times New Roman"/>
          <w:color w:val="000000" w:themeColor="text1"/>
          <w:sz w:val="24"/>
          <w:szCs w:val="20"/>
        </w:rPr>
        <w:t>.</w:t>
      </w:r>
    </w:p>
    <w:tbl>
      <w:tblPr>
        <w:tblStyle w:val="Grilledutableau"/>
        <w:tblpPr w:leftFromText="180" w:rightFromText="180" w:vertAnchor="text" w:horzAnchor="page" w:tblpX="1009" w:tblpY="372"/>
        <w:tblW w:w="10598" w:type="dxa"/>
        <w:tblLayout w:type="fixed"/>
        <w:tblLook w:val="04A0" w:firstRow="1" w:lastRow="0" w:firstColumn="1" w:lastColumn="0" w:noHBand="0" w:noVBand="1"/>
      </w:tblPr>
      <w:tblGrid>
        <w:gridCol w:w="392"/>
        <w:gridCol w:w="142"/>
        <w:gridCol w:w="2835"/>
        <w:gridCol w:w="4110"/>
        <w:gridCol w:w="3119"/>
      </w:tblGrid>
      <w:tr w:rsidR="005C6532" w:rsidRPr="00CE315E" w14:paraId="0BD1B308" w14:textId="77777777" w:rsidTr="005F515D">
        <w:tc>
          <w:tcPr>
            <w:tcW w:w="392" w:type="dxa"/>
            <w:tcBorders>
              <w:bottom w:val="single" w:sz="4" w:space="0" w:color="auto"/>
            </w:tcBorders>
          </w:tcPr>
          <w:p w14:paraId="3C12B3BA" w14:textId="77777777" w:rsidR="005C6532" w:rsidRPr="00783F9B" w:rsidRDefault="005C6532" w:rsidP="005F515D">
            <w:pPr>
              <w:pStyle w:val="Sansinterligne"/>
              <w:spacing w:line="276" w:lineRule="auto"/>
              <w:jc w:val="both"/>
              <w:rPr>
                <w:rFonts w:ascii="Times New Roman" w:hAnsi="Times New Roman"/>
                <w:b/>
                <w:sz w:val="20"/>
                <w:szCs w:val="20"/>
                <w:highlight w:val="darkGreen"/>
              </w:rPr>
            </w:pPr>
            <w:r w:rsidRPr="00783F9B">
              <w:rPr>
                <w:rFonts w:ascii="Times New Roman" w:hAnsi="Times New Roman"/>
                <w:b/>
                <w:sz w:val="20"/>
                <w:szCs w:val="20"/>
              </w:rPr>
              <w:t>#</w:t>
            </w:r>
          </w:p>
        </w:tc>
        <w:tc>
          <w:tcPr>
            <w:tcW w:w="2977" w:type="dxa"/>
            <w:gridSpan w:val="2"/>
            <w:tcBorders>
              <w:bottom w:val="single" w:sz="4" w:space="0" w:color="auto"/>
            </w:tcBorders>
          </w:tcPr>
          <w:p w14:paraId="3485A955" w14:textId="434DDDBE" w:rsidR="005C6532" w:rsidRDefault="005C6532" w:rsidP="005F515D">
            <w:pPr>
              <w:pStyle w:val="Sansinterligne"/>
              <w:spacing w:line="276" w:lineRule="auto"/>
              <w:jc w:val="both"/>
              <w:rPr>
                <w:rFonts w:ascii="Times New Roman" w:hAnsi="Times New Roman"/>
                <w:b/>
                <w:sz w:val="20"/>
                <w:szCs w:val="20"/>
              </w:rPr>
            </w:pPr>
            <w:r>
              <w:rPr>
                <w:rFonts w:ascii="Times New Roman" w:hAnsi="Times New Roman"/>
                <w:b/>
                <w:sz w:val="20"/>
                <w:szCs w:val="20"/>
              </w:rPr>
              <w:t>Exi</w:t>
            </w:r>
            <w:r w:rsidRPr="00CE315E">
              <w:rPr>
                <w:rFonts w:ascii="Times New Roman" w:hAnsi="Times New Roman"/>
                <w:b/>
                <w:sz w:val="20"/>
                <w:szCs w:val="20"/>
              </w:rPr>
              <w:t xml:space="preserve">sting </w:t>
            </w:r>
          </w:p>
          <w:p w14:paraId="06BDF5A7" w14:textId="77777777" w:rsidR="005C6532" w:rsidRPr="00CE315E" w:rsidRDefault="005C6532" w:rsidP="005F515D">
            <w:pPr>
              <w:pStyle w:val="Sansinterligne"/>
              <w:spacing w:line="276" w:lineRule="auto"/>
              <w:jc w:val="both"/>
              <w:rPr>
                <w:rFonts w:ascii="Times New Roman" w:hAnsi="Times New Roman"/>
                <w:b/>
                <w:sz w:val="20"/>
                <w:szCs w:val="20"/>
              </w:rPr>
            </w:pPr>
            <w:r w:rsidRPr="00CE315E">
              <w:rPr>
                <w:rFonts w:ascii="Times New Roman" w:hAnsi="Times New Roman"/>
                <w:b/>
                <w:sz w:val="20"/>
                <w:szCs w:val="20"/>
              </w:rPr>
              <w:t xml:space="preserve">INDICATOR </w:t>
            </w:r>
          </w:p>
        </w:tc>
        <w:tc>
          <w:tcPr>
            <w:tcW w:w="4110" w:type="dxa"/>
            <w:tcBorders>
              <w:bottom w:val="single" w:sz="4" w:space="0" w:color="auto"/>
            </w:tcBorders>
          </w:tcPr>
          <w:p w14:paraId="4085BDFE" w14:textId="77777777" w:rsidR="005C6532" w:rsidRPr="00CE315E" w:rsidRDefault="005C6532" w:rsidP="005F515D">
            <w:pPr>
              <w:pStyle w:val="Sansinterligne"/>
              <w:spacing w:line="276" w:lineRule="auto"/>
              <w:jc w:val="both"/>
              <w:rPr>
                <w:rFonts w:ascii="Times New Roman" w:hAnsi="Times New Roman"/>
                <w:b/>
                <w:sz w:val="20"/>
                <w:szCs w:val="20"/>
              </w:rPr>
            </w:pPr>
            <w:r w:rsidRPr="00CE315E">
              <w:rPr>
                <w:rFonts w:ascii="Times New Roman" w:hAnsi="Times New Roman"/>
                <w:b/>
                <w:sz w:val="20"/>
                <w:szCs w:val="20"/>
              </w:rPr>
              <w:t xml:space="preserve">Existing </w:t>
            </w:r>
          </w:p>
          <w:p w14:paraId="65D68732" w14:textId="0DE37652" w:rsidR="005C6532" w:rsidRPr="00CE315E" w:rsidRDefault="005C6532" w:rsidP="005F515D">
            <w:pPr>
              <w:pStyle w:val="Sansinterligne"/>
              <w:spacing w:line="276" w:lineRule="auto"/>
              <w:jc w:val="both"/>
              <w:rPr>
                <w:rFonts w:ascii="Times New Roman" w:hAnsi="Times New Roman"/>
                <w:b/>
                <w:sz w:val="20"/>
                <w:szCs w:val="20"/>
              </w:rPr>
            </w:pPr>
            <w:r w:rsidRPr="00CE315E">
              <w:rPr>
                <w:rFonts w:ascii="Times New Roman" w:hAnsi="Times New Roman"/>
                <w:b/>
                <w:sz w:val="20"/>
                <w:szCs w:val="20"/>
              </w:rPr>
              <w:t>REQU</w:t>
            </w:r>
            <w:r w:rsidR="00953331">
              <w:rPr>
                <w:rFonts w:ascii="Times New Roman" w:hAnsi="Times New Roman"/>
                <w:b/>
                <w:sz w:val="20"/>
                <w:szCs w:val="20"/>
              </w:rPr>
              <w:t>I</w:t>
            </w:r>
            <w:r w:rsidRPr="00CE315E">
              <w:rPr>
                <w:rFonts w:ascii="Times New Roman" w:hAnsi="Times New Roman"/>
                <w:b/>
                <w:sz w:val="20"/>
                <w:szCs w:val="20"/>
              </w:rPr>
              <w:t>R</w:t>
            </w:r>
            <w:r w:rsidR="00953331">
              <w:rPr>
                <w:rFonts w:ascii="Times New Roman" w:hAnsi="Times New Roman"/>
                <w:b/>
                <w:sz w:val="20"/>
                <w:szCs w:val="20"/>
              </w:rPr>
              <w:t>E</w:t>
            </w:r>
            <w:r w:rsidRPr="00CE315E">
              <w:rPr>
                <w:rFonts w:ascii="Times New Roman" w:hAnsi="Times New Roman"/>
                <w:b/>
                <w:sz w:val="20"/>
                <w:szCs w:val="20"/>
              </w:rPr>
              <w:t>MENT</w:t>
            </w:r>
          </w:p>
        </w:tc>
        <w:tc>
          <w:tcPr>
            <w:tcW w:w="3119" w:type="dxa"/>
            <w:tcBorders>
              <w:bottom w:val="single" w:sz="4" w:space="0" w:color="auto"/>
            </w:tcBorders>
          </w:tcPr>
          <w:p w14:paraId="720D85C4" w14:textId="77777777" w:rsidR="005C6532" w:rsidRPr="00CE315E" w:rsidRDefault="005C6532" w:rsidP="005F515D">
            <w:pPr>
              <w:pStyle w:val="Sansinterligne"/>
              <w:spacing w:line="276" w:lineRule="auto"/>
              <w:jc w:val="both"/>
              <w:rPr>
                <w:rFonts w:ascii="Times New Roman" w:hAnsi="Times New Roman"/>
                <w:b/>
                <w:sz w:val="20"/>
                <w:szCs w:val="20"/>
              </w:rPr>
            </w:pPr>
            <w:r w:rsidRPr="00CE315E">
              <w:rPr>
                <w:rFonts w:ascii="Times New Roman" w:hAnsi="Times New Roman"/>
                <w:b/>
                <w:sz w:val="20"/>
                <w:szCs w:val="20"/>
              </w:rPr>
              <w:t>Issue</w:t>
            </w:r>
            <w:r>
              <w:rPr>
                <w:rFonts w:ascii="Times New Roman" w:hAnsi="Times New Roman"/>
                <w:b/>
                <w:sz w:val="20"/>
                <w:szCs w:val="20"/>
              </w:rPr>
              <w:t xml:space="preserve"> detected:</w:t>
            </w:r>
          </w:p>
        </w:tc>
      </w:tr>
      <w:tr w:rsidR="005C6532" w:rsidRPr="00CE315E" w14:paraId="25F31072" w14:textId="77777777" w:rsidTr="005F515D">
        <w:tc>
          <w:tcPr>
            <w:tcW w:w="10598" w:type="dxa"/>
            <w:gridSpan w:val="5"/>
            <w:shd w:val="clear" w:color="auto" w:fill="339966"/>
          </w:tcPr>
          <w:p w14:paraId="06CDF315" w14:textId="77777777" w:rsidR="005C6532" w:rsidRPr="00783F9B" w:rsidRDefault="005C6532" w:rsidP="005F515D">
            <w:pPr>
              <w:jc w:val="both"/>
              <w:rPr>
                <w:rFonts w:ascii="Times New Roman" w:hAnsi="Times New Roman"/>
                <w:sz w:val="20"/>
                <w:szCs w:val="20"/>
                <w:highlight w:val="darkGreen"/>
              </w:rPr>
            </w:pPr>
            <w:r w:rsidRPr="00783F9B">
              <w:rPr>
                <w:rFonts w:ascii="Times New Roman" w:hAnsi="Times New Roman"/>
                <w:b/>
                <w:bCs/>
                <w:sz w:val="20"/>
                <w:szCs w:val="20"/>
              </w:rPr>
              <w:t>Criterion 2.2: Conservation of protected areas or critical habitats</w:t>
            </w:r>
          </w:p>
        </w:tc>
      </w:tr>
      <w:tr w:rsidR="005C6532" w:rsidRPr="00CE315E" w14:paraId="20BD3A9A" w14:textId="77777777" w:rsidTr="005F515D">
        <w:tc>
          <w:tcPr>
            <w:tcW w:w="392" w:type="dxa"/>
            <w:tcBorders>
              <w:bottom w:val="single" w:sz="4" w:space="0" w:color="auto"/>
            </w:tcBorders>
          </w:tcPr>
          <w:p w14:paraId="78CAB882"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1</w:t>
            </w:r>
          </w:p>
        </w:tc>
        <w:tc>
          <w:tcPr>
            <w:tcW w:w="2977" w:type="dxa"/>
            <w:gridSpan w:val="2"/>
            <w:tcBorders>
              <w:bottom w:val="single" w:sz="4" w:space="0" w:color="auto"/>
            </w:tcBorders>
          </w:tcPr>
          <w:p w14:paraId="14153DED"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2.2.2 Allowance for siting in mangrove ecosystems</w:t>
            </w:r>
            <w:r w:rsidRPr="00CE315E">
              <w:rPr>
                <w:rFonts w:ascii="Times New Roman" w:eastAsiaTheme="minorEastAsia" w:hAnsi="Times New Roman"/>
                <w:color w:val="000000"/>
                <w:sz w:val="20"/>
                <w:szCs w:val="20"/>
                <w:vertAlign w:val="superscript"/>
                <w:lang w:val="en-US"/>
              </w:rPr>
              <w:t>14</w:t>
            </w:r>
            <w:r w:rsidRPr="00CE315E">
              <w:rPr>
                <w:rFonts w:ascii="Times New Roman" w:eastAsiaTheme="minorEastAsia" w:hAnsi="Times New Roman"/>
                <w:color w:val="000000"/>
                <w:sz w:val="20"/>
                <w:szCs w:val="20"/>
                <w:lang w:val="en-US"/>
              </w:rPr>
              <w:t>and other natural wetlands</w:t>
            </w:r>
            <w:r w:rsidRPr="00CE315E">
              <w:rPr>
                <w:rFonts w:ascii="Times New Roman" w:eastAsiaTheme="minorEastAsia" w:hAnsi="Times New Roman"/>
                <w:color w:val="000000"/>
                <w:sz w:val="20"/>
                <w:szCs w:val="20"/>
                <w:vertAlign w:val="superscript"/>
                <w:lang w:val="en-US"/>
              </w:rPr>
              <w:t>15</w:t>
            </w:r>
            <w:r w:rsidRPr="00CE315E">
              <w:rPr>
                <w:rFonts w:ascii="Times New Roman" w:eastAsiaTheme="minorEastAsia" w:hAnsi="Times New Roman"/>
                <w:color w:val="000000"/>
                <w:sz w:val="20"/>
                <w:szCs w:val="20"/>
                <w:lang w:val="en-US"/>
              </w:rPr>
              <w:t>, or areas of ecological importance as determined by the B</w:t>
            </w:r>
            <w:r w:rsidRPr="00CE315E">
              <w:rPr>
                <w:rFonts w:ascii="Cambria Math" w:eastAsiaTheme="minorEastAsia" w:hAnsi="Cambria Math" w:cs="Cambria Math"/>
                <w:color w:val="000000"/>
                <w:sz w:val="20"/>
                <w:szCs w:val="20"/>
                <w:lang w:val="en-US"/>
              </w:rPr>
              <w:t>‐</w:t>
            </w:r>
            <w:r w:rsidRPr="00CE315E">
              <w:rPr>
                <w:rFonts w:ascii="Times New Roman" w:eastAsiaTheme="minorEastAsia" w:hAnsi="Times New Roman"/>
                <w:color w:val="000000"/>
                <w:sz w:val="20"/>
                <w:szCs w:val="20"/>
                <w:lang w:val="en-US"/>
              </w:rPr>
              <w:t xml:space="preserve">EIA or national/state/local authority plans/list. </w:t>
            </w:r>
          </w:p>
        </w:tc>
        <w:tc>
          <w:tcPr>
            <w:tcW w:w="4110" w:type="dxa"/>
            <w:tcBorders>
              <w:bottom w:val="single" w:sz="4" w:space="0" w:color="auto"/>
            </w:tcBorders>
          </w:tcPr>
          <w:p w14:paraId="0DF579C1"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 xml:space="preserve">None for farms built (with or without permits) after May 1999, except for pumping stations and inlet/outlet canals provided they have been permitted by authorities and an equivalent area is rehabilitated16 as compensation. </w:t>
            </w:r>
          </w:p>
          <w:p w14:paraId="1D4C8DA0" w14:textId="77777777" w:rsidR="005C6532" w:rsidRPr="00CE315E" w:rsidRDefault="005C6532" w:rsidP="005F515D">
            <w:pPr>
              <w:pStyle w:val="Sansinterligne"/>
              <w:spacing w:line="276" w:lineRule="auto"/>
              <w:jc w:val="both"/>
              <w:rPr>
                <w:rFonts w:ascii="Times New Roman" w:hAnsi="Times New Roman"/>
                <w:b/>
                <w:sz w:val="20"/>
                <w:szCs w:val="20"/>
              </w:rPr>
            </w:pPr>
            <w:r w:rsidRPr="00CE315E">
              <w:rPr>
                <w:rFonts w:ascii="Times New Roman" w:eastAsiaTheme="minorEastAsia" w:hAnsi="Times New Roman"/>
                <w:color w:val="000000"/>
                <w:sz w:val="20"/>
                <w:szCs w:val="20"/>
                <w:lang w:val="en-US"/>
              </w:rPr>
              <w:t>For farms built or permitted before May 1999, farmers are required to compensate/offset impacts via rehabilitation as determined by the B</w:t>
            </w:r>
            <w:r w:rsidRPr="00CE315E">
              <w:rPr>
                <w:rFonts w:ascii="Cambria Math" w:eastAsiaTheme="minorEastAsia" w:hAnsi="Cambria Math" w:cs="Cambria Math"/>
                <w:color w:val="000000"/>
                <w:sz w:val="20"/>
                <w:szCs w:val="20"/>
                <w:lang w:val="en-US"/>
              </w:rPr>
              <w:t>‐</w:t>
            </w:r>
            <w:r w:rsidRPr="00CE315E">
              <w:rPr>
                <w:rFonts w:ascii="Times New Roman" w:eastAsiaTheme="minorEastAsia" w:hAnsi="Times New Roman"/>
                <w:color w:val="000000"/>
                <w:sz w:val="20"/>
                <w:szCs w:val="20"/>
                <w:lang w:val="en-US"/>
              </w:rPr>
              <w:t>EIA, or the national/state/local authority plans/list, or 50% of the affected ecosystem (whichever is greater).</w:t>
            </w:r>
          </w:p>
        </w:tc>
        <w:tc>
          <w:tcPr>
            <w:tcW w:w="3119" w:type="dxa"/>
            <w:tcBorders>
              <w:bottom w:val="single" w:sz="4" w:space="0" w:color="auto"/>
            </w:tcBorders>
          </w:tcPr>
          <w:p w14:paraId="1CE1E28F" w14:textId="77777777" w:rsidR="005C6532" w:rsidRPr="00CE315E" w:rsidRDefault="005C6532" w:rsidP="005F515D">
            <w:pPr>
              <w:jc w:val="both"/>
              <w:rPr>
                <w:rFonts w:ascii="Times New Roman" w:hAnsi="Times New Roman"/>
                <w:sz w:val="20"/>
                <w:szCs w:val="20"/>
              </w:rPr>
            </w:pPr>
            <w:r w:rsidRPr="00CE315E">
              <w:rPr>
                <w:rFonts w:ascii="Times New Roman" w:hAnsi="Times New Roman"/>
                <w:sz w:val="20"/>
                <w:szCs w:val="20"/>
              </w:rPr>
              <w:t>Textual clarification is needed in this criterion</w:t>
            </w:r>
          </w:p>
        </w:tc>
      </w:tr>
      <w:tr w:rsidR="005C6532" w:rsidRPr="00CE315E" w14:paraId="799421A8" w14:textId="77777777" w:rsidTr="005F515D">
        <w:tc>
          <w:tcPr>
            <w:tcW w:w="10598" w:type="dxa"/>
            <w:gridSpan w:val="5"/>
            <w:shd w:val="clear" w:color="auto" w:fill="339966"/>
          </w:tcPr>
          <w:p w14:paraId="167DF7B2" w14:textId="77777777" w:rsidR="005C6532" w:rsidRPr="00783F9B" w:rsidRDefault="005C6532" w:rsidP="005F515D">
            <w:pPr>
              <w:pStyle w:val="Sansinterligne"/>
              <w:spacing w:line="276" w:lineRule="auto"/>
              <w:jc w:val="both"/>
              <w:rPr>
                <w:rFonts w:ascii="Times New Roman" w:hAnsi="Times New Roman"/>
                <w:b/>
                <w:sz w:val="20"/>
                <w:szCs w:val="20"/>
              </w:rPr>
            </w:pPr>
            <w:r w:rsidRPr="00783F9B">
              <w:rPr>
                <w:rFonts w:ascii="Times New Roman" w:hAnsi="Times New Roman"/>
                <w:b/>
                <w:bCs/>
                <w:sz w:val="20"/>
                <w:szCs w:val="20"/>
              </w:rPr>
              <w:t>Criterion 3.1: All impacts on surrounding communities, ecosystem users and land owners are accounted for and are, or will be, negotiated in an open and accountable manner</w:t>
            </w:r>
          </w:p>
        </w:tc>
      </w:tr>
      <w:tr w:rsidR="005C6532" w:rsidRPr="00CE315E" w14:paraId="05B913B9" w14:textId="77777777" w:rsidTr="005F515D">
        <w:tc>
          <w:tcPr>
            <w:tcW w:w="392" w:type="dxa"/>
            <w:tcBorders>
              <w:bottom w:val="single" w:sz="4" w:space="0" w:color="auto"/>
            </w:tcBorders>
          </w:tcPr>
          <w:p w14:paraId="42DC1A80"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2</w:t>
            </w:r>
          </w:p>
        </w:tc>
        <w:tc>
          <w:tcPr>
            <w:tcW w:w="2977" w:type="dxa"/>
            <w:gridSpan w:val="2"/>
            <w:tcBorders>
              <w:bottom w:val="single" w:sz="4" w:space="0" w:color="auto"/>
            </w:tcBorders>
          </w:tcPr>
          <w:p w14:paraId="10F16CB5" w14:textId="77777777" w:rsidR="005C6532" w:rsidRPr="00CE315E" w:rsidRDefault="005C6532" w:rsidP="005F515D">
            <w:pPr>
              <w:widowControl w:val="0"/>
              <w:autoSpaceDE w:val="0"/>
              <w:autoSpaceDN w:val="0"/>
              <w:adjustRightInd w:val="0"/>
              <w:spacing w:after="0" w:line="240" w:lineRule="auto"/>
              <w:jc w:val="both"/>
              <w:rPr>
                <w:rFonts w:ascii="Times New Roman" w:hAnsi="Times New Roman"/>
                <w:b/>
                <w:sz w:val="20"/>
                <w:szCs w:val="20"/>
              </w:rPr>
            </w:pPr>
            <w:r w:rsidRPr="00CE315E">
              <w:rPr>
                <w:rFonts w:ascii="Times New Roman" w:hAnsi="Times New Roman"/>
                <w:b/>
                <w:sz w:val="20"/>
                <w:szCs w:val="20"/>
              </w:rPr>
              <w:t>-</w:t>
            </w:r>
          </w:p>
          <w:p w14:paraId="18E404D1" w14:textId="77777777" w:rsidR="005C6532" w:rsidRPr="00CE315E" w:rsidRDefault="005C6532" w:rsidP="005F515D">
            <w:pPr>
              <w:widowControl w:val="0"/>
              <w:autoSpaceDE w:val="0"/>
              <w:autoSpaceDN w:val="0"/>
              <w:adjustRightInd w:val="0"/>
              <w:spacing w:after="0" w:line="240" w:lineRule="auto"/>
              <w:jc w:val="both"/>
              <w:rPr>
                <w:rFonts w:ascii="Times New Roman" w:hAnsi="Times New Roman"/>
                <w:b/>
                <w:sz w:val="20"/>
                <w:szCs w:val="20"/>
              </w:rPr>
            </w:pPr>
          </w:p>
        </w:tc>
        <w:tc>
          <w:tcPr>
            <w:tcW w:w="4110" w:type="dxa"/>
            <w:tcBorders>
              <w:bottom w:val="single" w:sz="4" w:space="0" w:color="auto"/>
            </w:tcBorders>
          </w:tcPr>
          <w:p w14:paraId="7E998E14" w14:textId="77777777" w:rsidR="005C6532" w:rsidRPr="00CE315E" w:rsidRDefault="005C6532" w:rsidP="005F515D">
            <w:pPr>
              <w:widowControl w:val="0"/>
              <w:autoSpaceDE w:val="0"/>
              <w:autoSpaceDN w:val="0"/>
              <w:adjustRightInd w:val="0"/>
              <w:spacing w:after="0" w:line="240" w:lineRule="auto"/>
              <w:jc w:val="both"/>
              <w:rPr>
                <w:rFonts w:ascii="Times New Roman" w:hAnsi="Times New Roman"/>
                <w:b/>
                <w:sz w:val="20"/>
                <w:szCs w:val="20"/>
              </w:rPr>
            </w:pPr>
            <w:r w:rsidRPr="00CE315E">
              <w:rPr>
                <w:rFonts w:ascii="Times New Roman" w:hAnsi="Times New Roman"/>
                <w:b/>
                <w:sz w:val="20"/>
                <w:szCs w:val="20"/>
              </w:rPr>
              <w:t>-</w:t>
            </w:r>
          </w:p>
        </w:tc>
        <w:tc>
          <w:tcPr>
            <w:tcW w:w="3119" w:type="dxa"/>
            <w:tcBorders>
              <w:bottom w:val="single" w:sz="4" w:space="0" w:color="auto"/>
            </w:tcBorders>
          </w:tcPr>
          <w:p w14:paraId="63EC9265"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The BEIA and p</w:t>
            </w:r>
            <w:r>
              <w:rPr>
                <w:rFonts w:ascii="Times New Roman" w:hAnsi="Times New Roman"/>
                <w:sz w:val="20"/>
                <w:szCs w:val="20"/>
              </w:rPr>
              <w:t>-</w:t>
            </w:r>
            <w:r w:rsidRPr="00CE315E">
              <w:rPr>
                <w:rFonts w:ascii="Times New Roman" w:hAnsi="Times New Roman"/>
                <w:sz w:val="20"/>
                <w:szCs w:val="20"/>
              </w:rPr>
              <w:t xml:space="preserve">SIA need to </w:t>
            </w:r>
            <w:r>
              <w:rPr>
                <w:rFonts w:ascii="Times New Roman" w:hAnsi="Times New Roman"/>
                <w:sz w:val="20"/>
                <w:szCs w:val="20"/>
              </w:rPr>
              <w:t>improve their content,</w:t>
            </w:r>
            <w:r w:rsidRPr="00CE315E">
              <w:rPr>
                <w:rFonts w:ascii="Times New Roman" w:hAnsi="Times New Roman"/>
                <w:sz w:val="20"/>
                <w:szCs w:val="20"/>
              </w:rPr>
              <w:t xml:space="preserve"> consistence</w:t>
            </w:r>
            <w:r>
              <w:rPr>
                <w:rFonts w:ascii="Times New Roman" w:hAnsi="Times New Roman"/>
                <w:sz w:val="20"/>
                <w:szCs w:val="20"/>
              </w:rPr>
              <w:t xml:space="preserve"> and provide a detailed guidance</w:t>
            </w:r>
            <w:r w:rsidRPr="00CE315E">
              <w:rPr>
                <w:rFonts w:ascii="Times New Roman" w:hAnsi="Times New Roman"/>
                <w:sz w:val="20"/>
                <w:szCs w:val="20"/>
              </w:rPr>
              <w:t>.</w:t>
            </w:r>
          </w:p>
        </w:tc>
      </w:tr>
      <w:tr w:rsidR="005C6532" w:rsidRPr="00CE315E" w14:paraId="0673BFF2" w14:textId="77777777" w:rsidTr="005F515D">
        <w:tc>
          <w:tcPr>
            <w:tcW w:w="10598" w:type="dxa"/>
            <w:gridSpan w:val="5"/>
            <w:shd w:val="clear" w:color="auto" w:fill="339966"/>
          </w:tcPr>
          <w:p w14:paraId="28364A52" w14:textId="77777777" w:rsidR="005C6532" w:rsidRDefault="005C6532" w:rsidP="005F515D">
            <w:pPr>
              <w:pStyle w:val="Sansinterligne"/>
              <w:spacing w:line="276" w:lineRule="auto"/>
              <w:jc w:val="both"/>
              <w:rPr>
                <w:rFonts w:ascii="Times New Roman" w:hAnsi="Times New Roman"/>
                <w:b/>
                <w:bCs/>
                <w:sz w:val="20"/>
                <w:szCs w:val="20"/>
              </w:rPr>
            </w:pPr>
            <w:r w:rsidRPr="00783F9B">
              <w:rPr>
                <w:rFonts w:ascii="Times New Roman" w:hAnsi="Times New Roman"/>
                <w:b/>
                <w:bCs/>
                <w:sz w:val="20"/>
                <w:szCs w:val="20"/>
              </w:rPr>
              <w:t>Criterion 3.2: Complaints by affected stakeholders are being resolved</w:t>
            </w:r>
          </w:p>
          <w:p w14:paraId="45CDE269" w14:textId="77777777" w:rsidR="005C6532" w:rsidRPr="00783F9B" w:rsidRDefault="005C6532" w:rsidP="005F515D">
            <w:pPr>
              <w:pStyle w:val="Sansinterligne"/>
              <w:spacing w:line="276" w:lineRule="auto"/>
              <w:jc w:val="both"/>
              <w:rPr>
                <w:rFonts w:ascii="Times New Roman" w:hAnsi="Times New Roman"/>
                <w:sz w:val="20"/>
                <w:szCs w:val="20"/>
              </w:rPr>
            </w:pPr>
          </w:p>
        </w:tc>
      </w:tr>
      <w:tr w:rsidR="005C6532" w:rsidRPr="00CE315E" w14:paraId="724BD8C0" w14:textId="77777777" w:rsidTr="005F515D">
        <w:tc>
          <w:tcPr>
            <w:tcW w:w="392" w:type="dxa"/>
            <w:tcBorders>
              <w:bottom w:val="single" w:sz="4" w:space="0" w:color="auto"/>
            </w:tcBorders>
          </w:tcPr>
          <w:p w14:paraId="21976CAD"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3</w:t>
            </w:r>
          </w:p>
        </w:tc>
        <w:tc>
          <w:tcPr>
            <w:tcW w:w="2977" w:type="dxa"/>
            <w:gridSpan w:val="2"/>
            <w:tcBorders>
              <w:bottom w:val="single" w:sz="4" w:space="0" w:color="auto"/>
            </w:tcBorders>
          </w:tcPr>
          <w:p w14:paraId="4930E072"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3.2.1. Farm owners shall develop and apply a verifiable conflict resolution policy for local communities. The policy shall state how conflicts identified in the p</w:t>
            </w:r>
            <w:r w:rsidRPr="00CE315E">
              <w:rPr>
                <w:rFonts w:ascii="Cambria Math" w:eastAsiaTheme="minorEastAsia" w:hAnsi="Cambria Math" w:cs="Cambria Math"/>
                <w:color w:val="000000"/>
                <w:sz w:val="20"/>
                <w:szCs w:val="20"/>
                <w:lang w:val="en-US"/>
              </w:rPr>
              <w:t>‐</w:t>
            </w:r>
            <w:r w:rsidRPr="00CE315E">
              <w:rPr>
                <w:rFonts w:ascii="Times New Roman" w:eastAsiaTheme="minorEastAsia" w:hAnsi="Times New Roman"/>
                <w:color w:val="000000"/>
                <w:sz w:val="20"/>
                <w:szCs w:val="20"/>
                <w:lang w:val="en-US"/>
              </w:rPr>
              <w:t xml:space="preserve">SIA and new complaints will be tracked transparently, how </w:t>
            </w:r>
            <w:proofErr w:type="gramStart"/>
            <w:r w:rsidRPr="00CE315E">
              <w:rPr>
                <w:rFonts w:ascii="Times New Roman" w:eastAsiaTheme="minorEastAsia" w:hAnsi="Times New Roman"/>
                <w:color w:val="000000"/>
                <w:sz w:val="20"/>
                <w:szCs w:val="20"/>
                <w:lang w:val="en-US"/>
              </w:rPr>
              <w:t>third party</w:t>
            </w:r>
            <w:proofErr w:type="gramEnd"/>
            <w:r w:rsidRPr="00CE315E">
              <w:rPr>
                <w:rFonts w:ascii="Times New Roman" w:eastAsiaTheme="minorEastAsia" w:hAnsi="Times New Roman"/>
                <w:color w:val="000000"/>
                <w:sz w:val="20"/>
                <w:szCs w:val="20"/>
                <w:lang w:val="en-US"/>
              </w:rPr>
              <w:t xml:space="preserve"> mediation can be part of the process and explain how to respond to all received complaints. Complaint boxes, complaint registers and complaint acknowledgement receipts (in </w:t>
            </w:r>
            <w:r w:rsidRPr="00CE315E">
              <w:rPr>
                <w:rFonts w:ascii="Times New Roman" w:eastAsiaTheme="minorEastAsia" w:hAnsi="Times New Roman"/>
                <w:color w:val="000000"/>
                <w:sz w:val="20"/>
                <w:szCs w:val="20"/>
                <w:lang w:val="en-US"/>
              </w:rPr>
              <w:lastRenderedPageBreak/>
              <w:t xml:space="preserve">local language(s)) are used. </w:t>
            </w:r>
          </w:p>
          <w:p w14:paraId="731F46B5" w14:textId="77777777" w:rsidR="005C6532" w:rsidRPr="00CE315E" w:rsidRDefault="005C6532" w:rsidP="005F515D">
            <w:pPr>
              <w:pStyle w:val="Sansinterligne"/>
              <w:spacing w:line="276" w:lineRule="auto"/>
              <w:jc w:val="both"/>
              <w:rPr>
                <w:rFonts w:ascii="Times New Roman" w:hAnsi="Times New Roman"/>
                <w:b/>
                <w:sz w:val="20"/>
                <w:szCs w:val="20"/>
              </w:rPr>
            </w:pPr>
          </w:p>
        </w:tc>
        <w:tc>
          <w:tcPr>
            <w:tcW w:w="4110" w:type="dxa"/>
            <w:tcBorders>
              <w:bottom w:val="single" w:sz="4" w:space="0" w:color="auto"/>
            </w:tcBorders>
          </w:tcPr>
          <w:p w14:paraId="11E89108" w14:textId="77777777" w:rsidR="005C6532" w:rsidRPr="00CE315E" w:rsidRDefault="005C6532" w:rsidP="005F515D">
            <w:pPr>
              <w:widowControl w:val="0"/>
              <w:autoSpaceDE w:val="0"/>
              <w:autoSpaceDN w:val="0"/>
              <w:adjustRightInd w:val="0"/>
              <w:spacing w:after="0" w:line="240" w:lineRule="auto"/>
              <w:jc w:val="both"/>
              <w:rPr>
                <w:rFonts w:ascii="Times New Roman" w:hAnsi="Times New Roman"/>
                <w:sz w:val="20"/>
                <w:szCs w:val="20"/>
              </w:rPr>
            </w:pPr>
            <w:r w:rsidRPr="00CE315E">
              <w:rPr>
                <w:rFonts w:ascii="Times New Roman" w:hAnsi="Times New Roman"/>
                <w:sz w:val="20"/>
                <w:szCs w:val="20"/>
              </w:rPr>
              <w:lastRenderedPageBreak/>
              <w:t>Completed</w:t>
            </w:r>
          </w:p>
        </w:tc>
        <w:tc>
          <w:tcPr>
            <w:tcW w:w="3119" w:type="dxa"/>
            <w:tcBorders>
              <w:bottom w:val="single" w:sz="4" w:space="0" w:color="auto"/>
            </w:tcBorders>
          </w:tcPr>
          <w:p w14:paraId="22109C60"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To include instructions where complaints should be addressed</w:t>
            </w:r>
          </w:p>
        </w:tc>
      </w:tr>
      <w:tr w:rsidR="005C6532" w:rsidRPr="00CE315E" w14:paraId="113044ED" w14:textId="77777777" w:rsidTr="005F515D">
        <w:tc>
          <w:tcPr>
            <w:tcW w:w="10598" w:type="dxa"/>
            <w:gridSpan w:val="5"/>
            <w:shd w:val="clear" w:color="auto" w:fill="339966"/>
          </w:tcPr>
          <w:p w14:paraId="62C741B2" w14:textId="77777777" w:rsidR="005C6532" w:rsidRPr="00783F9B" w:rsidRDefault="005C6532" w:rsidP="005F515D">
            <w:pPr>
              <w:jc w:val="both"/>
              <w:rPr>
                <w:rFonts w:ascii="Times New Roman" w:hAnsi="Times New Roman"/>
                <w:sz w:val="20"/>
                <w:szCs w:val="20"/>
              </w:rPr>
            </w:pPr>
            <w:r w:rsidRPr="00783F9B">
              <w:rPr>
                <w:rFonts w:ascii="Times New Roman" w:hAnsi="Times New Roman"/>
                <w:b/>
                <w:bCs/>
                <w:sz w:val="20"/>
                <w:szCs w:val="20"/>
              </w:rPr>
              <w:t>Criterion 5.1.: Disease prevention</w:t>
            </w:r>
          </w:p>
        </w:tc>
      </w:tr>
      <w:tr w:rsidR="005C6532" w:rsidRPr="00CE315E" w14:paraId="396227C5" w14:textId="77777777" w:rsidTr="005F515D">
        <w:tc>
          <w:tcPr>
            <w:tcW w:w="392" w:type="dxa"/>
            <w:tcBorders>
              <w:bottom w:val="single" w:sz="4" w:space="0" w:color="auto"/>
            </w:tcBorders>
          </w:tcPr>
          <w:p w14:paraId="03D0E3DC"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4</w:t>
            </w:r>
          </w:p>
        </w:tc>
        <w:tc>
          <w:tcPr>
            <w:tcW w:w="2977" w:type="dxa"/>
            <w:gridSpan w:val="2"/>
            <w:tcBorders>
              <w:bottom w:val="single" w:sz="4" w:space="0" w:color="auto"/>
            </w:tcBorders>
          </w:tcPr>
          <w:p w14:paraId="7FC22564"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 xml:space="preserve">5.1.1. Develop and maintain an operational health plan addressing: </w:t>
            </w:r>
          </w:p>
          <w:p w14:paraId="56216F8D"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p>
          <w:p w14:paraId="5BC168BC"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 xml:space="preserve">1) Pathogens that can come from the surrounding environment into the farm (e.g., predator and vector control) </w:t>
            </w:r>
          </w:p>
          <w:p w14:paraId="25DBDF72"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2) Pathogens that can spread from the farm to the surrounding environment (e.g., effluent filtration/sterilization, and waste such as dead</w:t>
            </w:r>
            <w:r w:rsidRPr="00CE315E">
              <w:rPr>
                <w:rFonts w:ascii="Cambria Math" w:eastAsiaTheme="minorEastAsia" w:hAnsi="Cambria Math" w:cs="Cambria Math"/>
                <w:color w:val="000000"/>
                <w:sz w:val="20"/>
                <w:szCs w:val="20"/>
                <w:lang w:val="en-US"/>
              </w:rPr>
              <w:t>‐</w:t>
            </w:r>
            <w:r w:rsidRPr="00CE315E">
              <w:rPr>
                <w:rFonts w:ascii="Times New Roman" w:eastAsiaTheme="minorEastAsia" w:hAnsi="Times New Roman"/>
                <w:color w:val="000000"/>
                <w:sz w:val="20"/>
                <w:szCs w:val="20"/>
                <w:lang w:val="en-US"/>
              </w:rPr>
              <w:t xml:space="preserve">shrimp management) </w:t>
            </w:r>
          </w:p>
          <w:p w14:paraId="7F17E882" w14:textId="77777777" w:rsidR="005C6532" w:rsidRDefault="005C6532" w:rsidP="005F515D">
            <w:pPr>
              <w:pStyle w:val="Sansinterligne"/>
              <w:spacing w:line="276"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 xml:space="preserve">3) Spreading of pathogens within the farm. Critical to avoid cross contamination, detect and prevent emerging pathogen(s), and monitor external signs of pathologies and moribund animals. </w:t>
            </w:r>
          </w:p>
          <w:p w14:paraId="533FCA19" w14:textId="77777777" w:rsidR="005C6532" w:rsidRDefault="005C6532" w:rsidP="005F515D">
            <w:pPr>
              <w:pStyle w:val="Sansinterligne"/>
              <w:spacing w:line="276" w:lineRule="auto"/>
              <w:jc w:val="both"/>
              <w:rPr>
                <w:rFonts w:ascii="Times New Roman" w:eastAsiaTheme="minorEastAsia" w:hAnsi="Times New Roman"/>
                <w:color w:val="000000"/>
                <w:sz w:val="20"/>
                <w:szCs w:val="20"/>
                <w:lang w:val="en-US"/>
              </w:rPr>
            </w:pPr>
          </w:p>
          <w:p w14:paraId="5138F91F" w14:textId="77777777" w:rsidR="005C6532" w:rsidRDefault="005C6532" w:rsidP="005F515D">
            <w:pPr>
              <w:pStyle w:val="Sansinterligne"/>
              <w:spacing w:line="276" w:lineRule="auto"/>
              <w:jc w:val="both"/>
              <w:rPr>
                <w:rFonts w:ascii="Times New Roman" w:eastAsiaTheme="minorEastAsia" w:hAnsi="Times New Roman"/>
                <w:color w:val="000000"/>
                <w:sz w:val="20"/>
                <w:szCs w:val="20"/>
                <w:lang w:val="en-US"/>
              </w:rPr>
            </w:pPr>
          </w:p>
          <w:p w14:paraId="11BA0483" w14:textId="77777777" w:rsidR="005C6532" w:rsidRPr="00CE315E" w:rsidRDefault="005C6532" w:rsidP="005F515D">
            <w:pPr>
              <w:pStyle w:val="Sansinterligne"/>
              <w:spacing w:line="276" w:lineRule="auto"/>
              <w:jc w:val="both"/>
              <w:rPr>
                <w:rFonts w:ascii="Times New Roman" w:hAnsi="Times New Roman"/>
                <w:b/>
                <w:sz w:val="20"/>
                <w:szCs w:val="20"/>
              </w:rPr>
            </w:pPr>
          </w:p>
        </w:tc>
        <w:tc>
          <w:tcPr>
            <w:tcW w:w="4110" w:type="dxa"/>
            <w:tcBorders>
              <w:bottom w:val="single" w:sz="4" w:space="0" w:color="auto"/>
            </w:tcBorders>
          </w:tcPr>
          <w:p w14:paraId="284BDECC"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 xml:space="preserve">Demonstration that the operational health plan is functional. </w:t>
            </w:r>
          </w:p>
          <w:p w14:paraId="01AEFD59" w14:textId="77777777" w:rsidR="005C6532" w:rsidRPr="00CE315E" w:rsidRDefault="005C6532" w:rsidP="005F515D">
            <w:pPr>
              <w:pStyle w:val="Sansinterligne"/>
              <w:spacing w:line="276" w:lineRule="auto"/>
              <w:jc w:val="both"/>
              <w:rPr>
                <w:rFonts w:ascii="Times New Roman" w:hAnsi="Times New Roman"/>
                <w:b/>
                <w:sz w:val="20"/>
                <w:szCs w:val="20"/>
              </w:rPr>
            </w:pPr>
          </w:p>
        </w:tc>
        <w:tc>
          <w:tcPr>
            <w:tcW w:w="3119" w:type="dxa"/>
            <w:tcBorders>
              <w:bottom w:val="single" w:sz="4" w:space="0" w:color="auto"/>
            </w:tcBorders>
          </w:tcPr>
          <w:p w14:paraId="3139EC84" w14:textId="77777777" w:rsidR="005C6532" w:rsidRPr="00CE315E" w:rsidRDefault="005C6532" w:rsidP="005F515D">
            <w:pPr>
              <w:jc w:val="both"/>
              <w:rPr>
                <w:rFonts w:ascii="Times New Roman" w:hAnsi="Times New Roman"/>
                <w:sz w:val="20"/>
                <w:szCs w:val="20"/>
              </w:rPr>
            </w:pPr>
            <w:r w:rsidRPr="00CE315E">
              <w:rPr>
                <w:rFonts w:ascii="Times New Roman" w:hAnsi="Times New Roman"/>
                <w:sz w:val="20"/>
                <w:szCs w:val="20"/>
              </w:rPr>
              <w:t>Currently the ASC shrimp standard does not:</w:t>
            </w:r>
          </w:p>
          <w:p w14:paraId="16334BBD" w14:textId="77777777" w:rsidR="005C6532" w:rsidRPr="00CE315E" w:rsidRDefault="005C6532" w:rsidP="005F515D">
            <w:pPr>
              <w:jc w:val="both"/>
              <w:rPr>
                <w:rFonts w:ascii="Times New Roman" w:hAnsi="Times New Roman"/>
                <w:sz w:val="20"/>
                <w:szCs w:val="20"/>
              </w:rPr>
            </w:pPr>
            <w:r w:rsidRPr="00CE315E">
              <w:rPr>
                <w:rFonts w:ascii="Times New Roman" w:hAnsi="Times New Roman"/>
                <w:sz w:val="20"/>
                <w:szCs w:val="20"/>
              </w:rPr>
              <w:t>a) Indicate a frequency for reviewing of the Aquatic Animal health plan.</w:t>
            </w:r>
          </w:p>
          <w:p w14:paraId="48ED5C97" w14:textId="77777777" w:rsidR="005C6532" w:rsidRPr="00CE315E" w:rsidRDefault="005C6532" w:rsidP="005F515D">
            <w:pPr>
              <w:jc w:val="both"/>
              <w:rPr>
                <w:rFonts w:ascii="Times New Roman" w:hAnsi="Times New Roman"/>
                <w:sz w:val="20"/>
                <w:szCs w:val="20"/>
              </w:rPr>
            </w:pPr>
            <w:r w:rsidRPr="00CE315E">
              <w:rPr>
                <w:rFonts w:ascii="Times New Roman" w:hAnsi="Times New Roman"/>
                <w:sz w:val="20"/>
                <w:szCs w:val="20"/>
              </w:rPr>
              <w:t>b) Include a quarantine plan that a shrimp farm can implement if it is needed (alternative).</w:t>
            </w:r>
          </w:p>
          <w:p w14:paraId="5505D8E8" w14:textId="77777777" w:rsidR="005C6532" w:rsidRPr="00CE315E" w:rsidRDefault="005C6532" w:rsidP="005F515D">
            <w:pPr>
              <w:jc w:val="both"/>
              <w:rPr>
                <w:rFonts w:ascii="Times New Roman" w:hAnsi="Times New Roman"/>
                <w:sz w:val="20"/>
                <w:szCs w:val="20"/>
              </w:rPr>
            </w:pPr>
            <w:r w:rsidRPr="00CE315E">
              <w:rPr>
                <w:rFonts w:ascii="Times New Roman" w:hAnsi="Times New Roman"/>
                <w:sz w:val="20"/>
                <w:szCs w:val="20"/>
              </w:rPr>
              <w:t xml:space="preserve">c) Require that an aquatic animal health professional oversee the aquatic animal health plan management. </w:t>
            </w:r>
          </w:p>
          <w:p w14:paraId="5C5F2421" w14:textId="77777777" w:rsidR="005C6532" w:rsidRPr="00CE315E" w:rsidRDefault="005C6532" w:rsidP="005F515D">
            <w:pPr>
              <w:jc w:val="both"/>
              <w:rPr>
                <w:rFonts w:ascii="Times New Roman" w:hAnsi="Times New Roman"/>
                <w:sz w:val="20"/>
                <w:szCs w:val="20"/>
              </w:rPr>
            </w:pPr>
            <w:r w:rsidRPr="00CE315E">
              <w:rPr>
                <w:rFonts w:ascii="Times New Roman" w:hAnsi="Times New Roman"/>
                <w:sz w:val="20"/>
                <w:szCs w:val="20"/>
              </w:rPr>
              <w:t>d) Describe and include the profile who the aquatic animal health professional is</w:t>
            </w:r>
          </w:p>
          <w:p w14:paraId="48F9FCC0" w14:textId="77777777" w:rsidR="005C6532" w:rsidRPr="00CE315E" w:rsidRDefault="005C6532" w:rsidP="005F515D">
            <w:pPr>
              <w:pStyle w:val="Sansinterligne"/>
              <w:spacing w:line="276" w:lineRule="auto"/>
              <w:jc w:val="both"/>
              <w:rPr>
                <w:rFonts w:ascii="Times New Roman" w:hAnsi="Times New Roman"/>
                <w:b/>
                <w:sz w:val="20"/>
                <w:szCs w:val="20"/>
              </w:rPr>
            </w:pPr>
          </w:p>
        </w:tc>
      </w:tr>
      <w:tr w:rsidR="005C6532" w:rsidRPr="00CE315E" w14:paraId="00671336" w14:textId="77777777" w:rsidTr="005F515D">
        <w:tc>
          <w:tcPr>
            <w:tcW w:w="10598" w:type="dxa"/>
            <w:gridSpan w:val="5"/>
            <w:shd w:val="clear" w:color="auto" w:fill="339966"/>
          </w:tcPr>
          <w:p w14:paraId="059C7820" w14:textId="77777777" w:rsidR="005C6532" w:rsidRDefault="005C6532" w:rsidP="005F515D">
            <w:pPr>
              <w:pStyle w:val="Sansinterligne"/>
              <w:spacing w:line="276" w:lineRule="auto"/>
              <w:jc w:val="both"/>
              <w:rPr>
                <w:rFonts w:ascii="Times New Roman" w:hAnsi="Times New Roman"/>
                <w:b/>
                <w:bCs/>
                <w:sz w:val="20"/>
                <w:szCs w:val="20"/>
              </w:rPr>
            </w:pPr>
            <w:r w:rsidRPr="00D7410D">
              <w:rPr>
                <w:rFonts w:ascii="Times New Roman" w:hAnsi="Times New Roman"/>
                <w:b/>
                <w:bCs/>
                <w:sz w:val="20"/>
                <w:szCs w:val="20"/>
              </w:rPr>
              <w:t>Criterion 5.3.: Disease management and treatment</w:t>
            </w:r>
          </w:p>
          <w:p w14:paraId="5EB92902" w14:textId="77777777" w:rsidR="005C6532" w:rsidRPr="00D7410D" w:rsidRDefault="005C6532" w:rsidP="005F515D">
            <w:pPr>
              <w:pStyle w:val="Sansinterligne"/>
              <w:spacing w:line="276" w:lineRule="auto"/>
              <w:jc w:val="both"/>
              <w:rPr>
                <w:rFonts w:ascii="Times New Roman" w:hAnsi="Times New Roman"/>
                <w:sz w:val="20"/>
                <w:szCs w:val="20"/>
              </w:rPr>
            </w:pPr>
          </w:p>
        </w:tc>
      </w:tr>
      <w:tr w:rsidR="005C6532" w:rsidRPr="00CE315E" w14:paraId="08CB575B" w14:textId="77777777" w:rsidTr="005F515D">
        <w:tc>
          <w:tcPr>
            <w:tcW w:w="392" w:type="dxa"/>
          </w:tcPr>
          <w:p w14:paraId="0D58BE29"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5</w:t>
            </w:r>
          </w:p>
        </w:tc>
        <w:tc>
          <w:tcPr>
            <w:tcW w:w="2977" w:type="dxa"/>
            <w:gridSpan w:val="2"/>
          </w:tcPr>
          <w:p w14:paraId="2083DF93" w14:textId="77777777" w:rsidR="005C6532" w:rsidRPr="00CE315E" w:rsidRDefault="005C6532" w:rsidP="005F515D">
            <w:pPr>
              <w:pStyle w:val="Default"/>
              <w:jc w:val="both"/>
              <w:rPr>
                <w:rFonts w:ascii="Times New Roman" w:hAnsi="Times New Roman" w:cs="Times New Roman"/>
                <w:b/>
                <w:sz w:val="20"/>
                <w:szCs w:val="20"/>
              </w:rPr>
            </w:pPr>
            <w:r w:rsidRPr="00CE315E">
              <w:rPr>
                <w:rFonts w:ascii="Times New Roman" w:hAnsi="Times New Roman" w:cs="Times New Roman"/>
                <w:sz w:val="20"/>
                <w:szCs w:val="20"/>
              </w:rPr>
              <w:t>-</w:t>
            </w:r>
          </w:p>
        </w:tc>
        <w:tc>
          <w:tcPr>
            <w:tcW w:w="4110" w:type="dxa"/>
          </w:tcPr>
          <w:p w14:paraId="7E24C07A" w14:textId="77777777" w:rsidR="005C6532" w:rsidRPr="00CE315E" w:rsidRDefault="005C6532" w:rsidP="005F515D">
            <w:pPr>
              <w:pStyle w:val="Default"/>
              <w:jc w:val="both"/>
              <w:rPr>
                <w:rFonts w:ascii="Times New Roman" w:hAnsi="Times New Roman" w:cs="Times New Roman"/>
                <w:b/>
                <w:sz w:val="20"/>
                <w:szCs w:val="20"/>
              </w:rPr>
            </w:pPr>
            <w:r w:rsidRPr="00CE315E">
              <w:rPr>
                <w:rFonts w:ascii="Times New Roman" w:hAnsi="Times New Roman" w:cs="Times New Roman"/>
                <w:sz w:val="20"/>
                <w:szCs w:val="20"/>
              </w:rPr>
              <w:t>-</w:t>
            </w:r>
          </w:p>
        </w:tc>
        <w:tc>
          <w:tcPr>
            <w:tcW w:w="3119" w:type="dxa"/>
          </w:tcPr>
          <w:p w14:paraId="62F915EF" w14:textId="77777777" w:rsidR="005C6532" w:rsidRPr="00CE315E" w:rsidRDefault="005C6532" w:rsidP="005F515D">
            <w:pPr>
              <w:pStyle w:val="Sansinterligne"/>
              <w:spacing w:line="276" w:lineRule="auto"/>
              <w:jc w:val="both"/>
              <w:rPr>
                <w:rFonts w:ascii="Times New Roman" w:hAnsi="Times New Roman"/>
                <w:b/>
                <w:sz w:val="20"/>
                <w:szCs w:val="20"/>
              </w:rPr>
            </w:pPr>
            <w:r w:rsidRPr="00CE315E">
              <w:rPr>
                <w:rFonts w:ascii="Times New Roman" w:hAnsi="Times New Roman"/>
                <w:sz w:val="20"/>
                <w:szCs w:val="20"/>
              </w:rPr>
              <w:t>The ASC shrimp standard does not request to UoC be aware about which antibiotics are used by hatcheries and if these antibiotics are not listed in the WHO.</w:t>
            </w:r>
          </w:p>
        </w:tc>
      </w:tr>
      <w:tr w:rsidR="005C6532" w:rsidRPr="00CE315E" w14:paraId="02DED574" w14:textId="77777777" w:rsidTr="005F515D">
        <w:tc>
          <w:tcPr>
            <w:tcW w:w="392" w:type="dxa"/>
            <w:tcBorders>
              <w:bottom w:val="single" w:sz="4" w:space="0" w:color="auto"/>
            </w:tcBorders>
          </w:tcPr>
          <w:p w14:paraId="7BE2F640"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6</w:t>
            </w:r>
          </w:p>
        </w:tc>
        <w:tc>
          <w:tcPr>
            <w:tcW w:w="2977" w:type="dxa"/>
            <w:gridSpan w:val="2"/>
            <w:tcBorders>
              <w:bottom w:val="single" w:sz="4" w:space="0" w:color="auto"/>
            </w:tcBorders>
          </w:tcPr>
          <w:p w14:paraId="4D0DFE4B" w14:textId="77777777" w:rsidR="005C6532" w:rsidRPr="00CE315E" w:rsidRDefault="005C6532" w:rsidP="005F515D">
            <w:pPr>
              <w:pStyle w:val="Sansinterligne"/>
              <w:spacing w:line="276" w:lineRule="auto"/>
              <w:jc w:val="both"/>
              <w:rPr>
                <w:rFonts w:ascii="Times New Roman" w:hAnsi="Times New Roman"/>
                <w:b/>
                <w:sz w:val="20"/>
                <w:szCs w:val="20"/>
              </w:rPr>
            </w:pPr>
            <w:r w:rsidRPr="00CE315E">
              <w:rPr>
                <w:rFonts w:ascii="Times New Roman" w:hAnsi="Times New Roman"/>
                <w:b/>
                <w:sz w:val="20"/>
                <w:szCs w:val="20"/>
              </w:rPr>
              <w:t>-</w:t>
            </w:r>
          </w:p>
        </w:tc>
        <w:tc>
          <w:tcPr>
            <w:tcW w:w="4110" w:type="dxa"/>
            <w:tcBorders>
              <w:bottom w:val="single" w:sz="4" w:space="0" w:color="auto"/>
            </w:tcBorders>
          </w:tcPr>
          <w:p w14:paraId="2CE165A1" w14:textId="77777777" w:rsidR="005C6532" w:rsidRPr="00CE315E" w:rsidRDefault="005C6532" w:rsidP="005F515D">
            <w:pPr>
              <w:pStyle w:val="Sansinterligne"/>
              <w:spacing w:line="276" w:lineRule="auto"/>
              <w:jc w:val="both"/>
              <w:rPr>
                <w:rFonts w:ascii="Times New Roman" w:hAnsi="Times New Roman"/>
                <w:b/>
                <w:sz w:val="20"/>
                <w:szCs w:val="20"/>
              </w:rPr>
            </w:pPr>
            <w:r w:rsidRPr="00CE315E">
              <w:rPr>
                <w:rFonts w:ascii="Times New Roman" w:hAnsi="Times New Roman"/>
                <w:b/>
                <w:sz w:val="20"/>
                <w:szCs w:val="20"/>
              </w:rPr>
              <w:t>-</w:t>
            </w:r>
          </w:p>
        </w:tc>
        <w:tc>
          <w:tcPr>
            <w:tcW w:w="3119" w:type="dxa"/>
            <w:tcBorders>
              <w:bottom w:val="single" w:sz="4" w:space="0" w:color="auto"/>
            </w:tcBorders>
          </w:tcPr>
          <w:p w14:paraId="5E0497EB"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 xml:space="preserve">Currently the ASC standard does not (5.3.5) allow treating water with pesticides banned or restricted by the Rotterdam Convention on Prior Informed Consent (PIC), the Stockholm Convention on Persistent Organic Pollutants (POPs) or classed as “extremely hazardous” or “highly hazardous” (classes </w:t>
            </w:r>
            <w:proofErr w:type="spellStart"/>
            <w:r w:rsidRPr="00CE315E">
              <w:rPr>
                <w:rFonts w:ascii="Times New Roman" w:eastAsiaTheme="minorEastAsia" w:hAnsi="Times New Roman"/>
                <w:color w:val="000000"/>
                <w:sz w:val="20"/>
                <w:szCs w:val="20"/>
                <w:lang w:val="en-US"/>
              </w:rPr>
              <w:t>Ia</w:t>
            </w:r>
            <w:proofErr w:type="spellEnd"/>
            <w:r w:rsidRPr="00CE315E">
              <w:rPr>
                <w:rFonts w:ascii="Times New Roman" w:eastAsiaTheme="minorEastAsia" w:hAnsi="Times New Roman"/>
                <w:color w:val="000000"/>
                <w:sz w:val="20"/>
                <w:szCs w:val="20"/>
                <w:lang w:val="en-US"/>
              </w:rPr>
              <w:t xml:space="preserve"> and </w:t>
            </w:r>
            <w:proofErr w:type="spellStart"/>
            <w:r w:rsidRPr="00CE315E">
              <w:rPr>
                <w:rFonts w:ascii="Times New Roman" w:eastAsiaTheme="minorEastAsia" w:hAnsi="Times New Roman"/>
                <w:color w:val="000000"/>
                <w:sz w:val="20"/>
                <w:szCs w:val="20"/>
                <w:lang w:val="en-US"/>
              </w:rPr>
              <w:t>Ib</w:t>
            </w:r>
            <w:proofErr w:type="spellEnd"/>
            <w:r w:rsidRPr="00CE315E">
              <w:rPr>
                <w:rFonts w:ascii="Times New Roman" w:eastAsiaTheme="minorEastAsia" w:hAnsi="Times New Roman"/>
                <w:color w:val="000000"/>
                <w:sz w:val="20"/>
                <w:szCs w:val="20"/>
                <w:lang w:val="en-US"/>
              </w:rPr>
              <w:t>) by the World Health Organization (WHO), and does not allow (5.3.6)</w:t>
            </w:r>
          </w:p>
          <w:p w14:paraId="714508AE"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discharge of any hazardous chemicals without previous neutralization</w:t>
            </w:r>
            <w:r w:rsidRPr="00CE315E">
              <w:rPr>
                <w:rFonts w:ascii="Times New Roman" w:eastAsiaTheme="minorEastAsia" w:hAnsi="Times New Roman"/>
                <w:color w:val="000000"/>
                <w:sz w:val="20"/>
                <w:szCs w:val="20"/>
                <w:vertAlign w:val="superscript"/>
                <w:lang w:val="en-US"/>
              </w:rPr>
              <w:t xml:space="preserve">98 </w:t>
            </w:r>
          </w:p>
          <w:p w14:paraId="006AF426"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p>
          <w:p w14:paraId="22250FE0" w14:textId="77777777" w:rsidR="005C6532" w:rsidRPr="00D7410D" w:rsidRDefault="005C6532" w:rsidP="005F515D">
            <w:pPr>
              <w:pStyle w:val="Sansinterligne"/>
              <w:spacing w:line="276" w:lineRule="auto"/>
              <w:jc w:val="both"/>
              <w:rPr>
                <w:rFonts w:ascii="Times New Roman" w:hAnsi="Times New Roman"/>
                <w:color w:val="FF0000"/>
                <w:sz w:val="20"/>
                <w:szCs w:val="20"/>
              </w:rPr>
            </w:pPr>
            <w:proofErr w:type="gramStart"/>
            <w:r w:rsidRPr="00565AB4">
              <w:rPr>
                <w:rFonts w:ascii="Times New Roman" w:hAnsi="Times New Roman"/>
                <w:color w:val="000000" w:themeColor="text1"/>
                <w:sz w:val="20"/>
                <w:szCs w:val="20"/>
              </w:rPr>
              <w:t>However</w:t>
            </w:r>
            <w:proofErr w:type="gramEnd"/>
            <w:r w:rsidRPr="00565AB4">
              <w:rPr>
                <w:rFonts w:ascii="Times New Roman" w:hAnsi="Times New Roman"/>
                <w:color w:val="000000" w:themeColor="text1"/>
                <w:sz w:val="20"/>
                <w:szCs w:val="20"/>
              </w:rPr>
              <w:t xml:space="preserve"> the ASC standard does not require the UoC tangible proof of water results test to verify the compliance.</w:t>
            </w:r>
          </w:p>
        </w:tc>
      </w:tr>
      <w:tr w:rsidR="005C6532" w:rsidRPr="00CE315E" w14:paraId="1A737801" w14:textId="77777777" w:rsidTr="005F515D">
        <w:tc>
          <w:tcPr>
            <w:tcW w:w="10598" w:type="dxa"/>
            <w:gridSpan w:val="5"/>
            <w:shd w:val="clear" w:color="auto" w:fill="339966"/>
          </w:tcPr>
          <w:p w14:paraId="39AF7049" w14:textId="77777777" w:rsidR="005C6532" w:rsidRPr="00D7410D" w:rsidRDefault="005C6532" w:rsidP="005F515D">
            <w:pPr>
              <w:pStyle w:val="Sansinterligne"/>
              <w:spacing w:line="276" w:lineRule="auto"/>
              <w:jc w:val="both"/>
              <w:rPr>
                <w:rFonts w:ascii="Times New Roman" w:hAnsi="Times New Roman"/>
                <w:sz w:val="20"/>
                <w:szCs w:val="20"/>
              </w:rPr>
            </w:pPr>
            <w:r w:rsidRPr="00D7410D">
              <w:rPr>
                <w:rFonts w:ascii="Times New Roman" w:hAnsi="Times New Roman"/>
                <w:b/>
                <w:bCs/>
                <w:sz w:val="20"/>
                <w:szCs w:val="20"/>
              </w:rPr>
              <w:t>Criterion 6.1.: Presence of exotic or introduced shrimp species</w:t>
            </w:r>
          </w:p>
        </w:tc>
      </w:tr>
      <w:tr w:rsidR="005C6532" w:rsidRPr="00CE315E" w14:paraId="4CBA9AA8" w14:textId="77777777" w:rsidTr="005F515D">
        <w:tc>
          <w:tcPr>
            <w:tcW w:w="392" w:type="dxa"/>
          </w:tcPr>
          <w:p w14:paraId="5ACF7822"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7</w:t>
            </w:r>
          </w:p>
        </w:tc>
        <w:tc>
          <w:tcPr>
            <w:tcW w:w="2977" w:type="dxa"/>
            <w:gridSpan w:val="2"/>
          </w:tcPr>
          <w:p w14:paraId="64408BE9"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6.1.1. Use of non</w:t>
            </w:r>
            <w:r w:rsidRPr="00CE315E">
              <w:rPr>
                <w:rFonts w:ascii="Cambria Math" w:eastAsiaTheme="minorEastAsia" w:hAnsi="Cambria Math" w:cs="Cambria Math"/>
                <w:color w:val="000000"/>
                <w:sz w:val="20"/>
                <w:szCs w:val="20"/>
                <w:lang w:val="en-US"/>
              </w:rPr>
              <w:t>‐</w:t>
            </w:r>
            <w:r w:rsidRPr="00CE315E">
              <w:rPr>
                <w:rFonts w:ascii="Times New Roman" w:eastAsiaTheme="minorEastAsia" w:hAnsi="Times New Roman"/>
                <w:color w:val="000000"/>
                <w:sz w:val="20"/>
                <w:szCs w:val="20"/>
                <w:lang w:val="en-US"/>
              </w:rPr>
              <w:t>indigenous shrimp species.</w:t>
            </w:r>
            <w:r w:rsidRPr="002469AA">
              <w:rPr>
                <w:rFonts w:ascii="Times New Roman" w:eastAsiaTheme="minorEastAsia" w:hAnsi="Times New Roman"/>
                <w:color w:val="000000"/>
                <w:sz w:val="20"/>
                <w:szCs w:val="20"/>
                <w:vertAlign w:val="superscript"/>
                <w:lang w:val="en-US"/>
              </w:rPr>
              <w:t>103</w:t>
            </w:r>
            <w:r w:rsidRPr="00CE315E">
              <w:rPr>
                <w:rFonts w:ascii="Times New Roman" w:eastAsiaTheme="minorEastAsia" w:hAnsi="Times New Roman"/>
                <w:color w:val="000000"/>
                <w:sz w:val="20"/>
                <w:szCs w:val="20"/>
                <w:lang w:val="en-US"/>
              </w:rPr>
              <w:t xml:space="preserve"> </w:t>
            </w:r>
          </w:p>
          <w:p w14:paraId="1B446880"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p>
        </w:tc>
        <w:tc>
          <w:tcPr>
            <w:tcW w:w="4110" w:type="dxa"/>
          </w:tcPr>
          <w:p w14:paraId="2A69BDD5"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lastRenderedPageBreak/>
              <w:t>Allowed, provided it is in commercial production locally</w:t>
            </w:r>
            <w:r w:rsidRPr="0076244D">
              <w:rPr>
                <w:rFonts w:ascii="Times New Roman" w:eastAsiaTheme="minorEastAsia" w:hAnsi="Times New Roman"/>
                <w:color w:val="000000"/>
                <w:sz w:val="20"/>
                <w:szCs w:val="20"/>
                <w:vertAlign w:val="superscript"/>
                <w:lang w:val="en-US"/>
              </w:rPr>
              <w:t>104</w:t>
            </w:r>
            <w:r w:rsidRPr="00CE315E">
              <w:rPr>
                <w:rFonts w:ascii="Times New Roman" w:eastAsiaTheme="minorEastAsia" w:hAnsi="Times New Roman"/>
                <w:color w:val="000000"/>
                <w:sz w:val="20"/>
                <w:szCs w:val="20"/>
                <w:lang w:val="en-US"/>
              </w:rPr>
              <w:t>AND there is no evidence</w:t>
            </w:r>
            <w:r w:rsidRPr="0076244D">
              <w:rPr>
                <w:rFonts w:ascii="Times New Roman" w:eastAsiaTheme="minorEastAsia" w:hAnsi="Times New Roman"/>
                <w:color w:val="000000"/>
                <w:sz w:val="20"/>
                <w:szCs w:val="20"/>
                <w:vertAlign w:val="superscript"/>
                <w:lang w:val="en-US"/>
              </w:rPr>
              <w:t>105</w:t>
            </w:r>
            <w:r w:rsidRPr="00CE315E">
              <w:rPr>
                <w:rFonts w:ascii="Times New Roman" w:eastAsiaTheme="minorEastAsia" w:hAnsi="Times New Roman"/>
                <w:color w:val="000000"/>
                <w:sz w:val="20"/>
                <w:szCs w:val="20"/>
                <w:lang w:val="en-US"/>
              </w:rPr>
              <w:t xml:space="preserve"> of </w:t>
            </w:r>
            <w:r w:rsidRPr="00CE315E">
              <w:rPr>
                <w:rFonts w:ascii="Times New Roman" w:eastAsiaTheme="minorEastAsia" w:hAnsi="Times New Roman"/>
                <w:color w:val="000000"/>
                <w:sz w:val="20"/>
                <w:szCs w:val="20"/>
                <w:lang w:val="en-US"/>
              </w:rPr>
              <w:lastRenderedPageBreak/>
              <w:t>establishment or impact on adjacent ecosystems by that species AND there is documentation (hatchery permits, import licenses, etc.) that demonstrates compliance with introduction procedures as identified by regional, national and international importation guidelines (e.g., OIE and ICES</w:t>
            </w:r>
            <w:r w:rsidRPr="0076244D">
              <w:rPr>
                <w:rFonts w:ascii="Times New Roman" w:eastAsiaTheme="minorEastAsia" w:hAnsi="Times New Roman"/>
                <w:color w:val="000000"/>
                <w:sz w:val="20"/>
                <w:szCs w:val="20"/>
                <w:vertAlign w:val="superscript"/>
                <w:lang w:val="en-US"/>
              </w:rPr>
              <w:t>106</w:t>
            </w:r>
            <w:r w:rsidRPr="00CE315E">
              <w:rPr>
                <w:rFonts w:ascii="Times New Roman" w:eastAsiaTheme="minorEastAsia" w:hAnsi="Times New Roman"/>
                <w:color w:val="000000"/>
                <w:sz w:val="20"/>
                <w:szCs w:val="20"/>
                <w:lang w:val="en-US"/>
              </w:rPr>
              <w:t xml:space="preserve">). </w:t>
            </w:r>
          </w:p>
          <w:p w14:paraId="35A46B39"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p>
          <w:p w14:paraId="7FB2312F"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p>
        </w:tc>
        <w:tc>
          <w:tcPr>
            <w:tcW w:w="3119" w:type="dxa"/>
          </w:tcPr>
          <w:p w14:paraId="7215E337"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lastRenderedPageBreak/>
              <w:t>Textual clarification is needed in this criterion</w:t>
            </w:r>
          </w:p>
        </w:tc>
      </w:tr>
      <w:tr w:rsidR="005C6532" w:rsidRPr="00CE315E" w14:paraId="59D57E50" w14:textId="77777777" w:rsidTr="005F515D">
        <w:tc>
          <w:tcPr>
            <w:tcW w:w="392" w:type="dxa"/>
            <w:tcBorders>
              <w:bottom w:val="single" w:sz="4" w:space="0" w:color="auto"/>
            </w:tcBorders>
          </w:tcPr>
          <w:p w14:paraId="2DCC0B9B"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8</w:t>
            </w:r>
          </w:p>
        </w:tc>
        <w:tc>
          <w:tcPr>
            <w:tcW w:w="2977" w:type="dxa"/>
            <w:gridSpan w:val="2"/>
            <w:tcBorders>
              <w:bottom w:val="single" w:sz="4" w:space="0" w:color="auto"/>
            </w:tcBorders>
          </w:tcPr>
          <w:p w14:paraId="07E5F45B"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6.1.2. Prevention measures in place to prevent escapes at harvest and during grow</w:t>
            </w:r>
            <w:r w:rsidRPr="00CE315E">
              <w:rPr>
                <w:rFonts w:ascii="Cambria Math" w:eastAsiaTheme="minorEastAsia" w:hAnsi="Cambria Math" w:cs="Cambria Math"/>
                <w:color w:val="000000"/>
                <w:sz w:val="20"/>
                <w:szCs w:val="20"/>
                <w:lang w:val="en-US"/>
              </w:rPr>
              <w:t>‐</w:t>
            </w:r>
            <w:r w:rsidRPr="00CE315E">
              <w:rPr>
                <w:rFonts w:ascii="Times New Roman" w:eastAsiaTheme="minorEastAsia" w:hAnsi="Times New Roman"/>
                <w:color w:val="000000"/>
                <w:sz w:val="20"/>
                <w:szCs w:val="20"/>
                <w:lang w:val="en-US"/>
              </w:rPr>
              <w:t xml:space="preserve">out include: </w:t>
            </w:r>
          </w:p>
          <w:p w14:paraId="1BDBFFA2"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p>
          <w:p w14:paraId="61EAA2A5"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 xml:space="preserve">A. Effective screens or barriers of appropriate mesh size for the smallest </w:t>
            </w:r>
            <w:proofErr w:type="gramStart"/>
            <w:r w:rsidRPr="00CE315E">
              <w:rPr>
                <w:rFonts w:ascii="Times New Roman" w:eastAsiaTheme="minorEastAsia" w:hAnsi="Times New Roman"/>
                <w:color w:val="000000"/>
                <w:sz w:val="20"/>
                <w:szCs w:val="20"/>
                <w:lang w:val="en-US"/>
              </w:rPr>
              <w:t>animals</w:t>
            </w:r>
            <w:proofErr w:type="gramEnd"/>
            <w:r w:rsidRPr="00CE315E">
              <w:rPr>
                <w:rFonts w:ascii="Times New Roman" w:eastAsiaTheme="minorEastAsia" w:hAnsi="Times New Roman"/>
                <w:color w:val="000000"/>
                <w:sz w:val="20"/>
                <w:szCs w:val="20"/>
                <w:lang w:val="en-US"/>
              </w:rPr>
              <w:t xml:space="preserve"> present; double screened when non</w:t>
            </w:r>
            <w:r w:rsidRPr="00CE315E">
              <w:rPr>
                <w:rFonts w:ascii="Cambria Math" w:eastAsiaTheme="minorEastAsia" w:hAnsi="Cambria Math" w:cs="Cambria Math"/>
                <w:color w:val="000000"/>
                <w:sz w:val="20"/>
                <w:szCs w:val="20"/>
                <w:lang w:val="en-US"/>
              </w:rPr>
              <w:t>‐</w:t>
            </w:r>
            <w:r w:rsidRPr="00CE315E">
              <w:rPr>
                <w:rFonts w:ascii="Times New Roman" w:eastAsiaTheme="minorEastAsia" w:hAnsi="Times New Roman"/>
                <w:color w:val="000000"/>
                <w:sz w:val="20"/>
                <w:szCs w:val="20"/>
                <w:lang w:val="en-US"/>
              </w:rPr>
              <w:t xml:space="preserve">indigenous species. </w:t>
            </w:r>
          </w:p>
          <w:p w14:paraId="016E8802"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 xml:space="preserve">B. Perimeter pond banks or dykes are of adequate height and construction to prevent breaching in exceptional flood events107 </w:t>
            </w:r>
          </w:p>
          <w:p w14:paraId="08647611"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 xml:space="preserve">C. Regular, timely inspections are performed and recorded in a permanent register </w:t>
            </w:r>
          </w:p>
          <w:p w14:paraId="11122CA4"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 xml:space="preserve">D. Timely repairs to the system are recorded </w:t>
            </w:r>
          </w:p>
          <w:p w14:paraId="014752FB"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 xml:space="preserve">E. Installation and management of trapping devices to sample for the existence of escapes; data is recorded </w:t>
            </w:r>
          </w:p>
          <w:p w14:paraId="28471647"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 xml:space="preserve">F. Escape recovery protocols in place </w:t>
            </w:r>
          </w:p>
          <w:p w14:paraId="4A2E6EA2" w14:textId="77777777" w:rsidR="005C6532" w:rsidRPr="00CE315E" w:rsidRDefault="005C6532" w:rsidP="005F515D">
            <w:pPr>
              <w:pStyle w:val="Sansinterligne"/>
              <w:spacing w:line="276" w:lineRule="auto"/>
              <w:jc w:val="both"/>
              <w:rPr>
                <w:rFonts w:ascii="Times New Roman" w:hAnsi="Times New Roman"/>
                <w:b/>
                <w:sz w:val="20"/>
                <w:szCs w:val="20"/>
              </w:rPr>
            </w:pPr>
          </w:p>
          <w:p w14:paraId="72571976" w14:textId="77777777" w:rsidR="005C6532" w:rsidRPr="00CE315E" w:rsidRDefault="005C6532" w:rsidP="005F515D">
            <w:pPr>
              <w:pStyle w:val="Sansinterligne"/>
              <w:spacing w:line="276" w:lineRule="auto"/>
              <w:jc w:val="both"/>
              <w:rPr>
                <w:rFonts w:ascii="Times New Roman" w:hAnsi="Times New Roman"/>
                <w:b/>
                <w:sz w:val="20"/>
                <w:szCs w:val="20"/>
              </w:rPr>
            </w:pPr>
          </w:p>
        </w:tc>
        <w:tc>
          <w:tcPr>
            <w:tcW w:w="4110" w:type="dxa"/>
            <w:tcBorders>
              <w:bottom w:val="single" w:sz="4" w:space="0" w:color="auto"/>
            </w:tcBorders>
          </w:tcPr>
          <w:p w14:paraId="1278B131" w14:textId="77777777" w:rsidR="005C6532" w:rsidRPr="00CE315E" w:rsidRDefault="005C6532" w:rsidP="005F515D">
            <w:pPr>
              <w:pStyle w:val="Sansinterligne"/>
              <w:spacing w:line="276" w:lineRule="auto"/>
              <w:jc w:val="both"/>
              <w:rPr>
                <w:rFonts w:ascii="Times New Roman" w:hAnsi="Times New Roman"/>
                <w:b/>
                <w:sz w:val="20"/>
                <w:szCs w:val="20"/>
              </w:rPr>
            </w:pPr>
          </w:p>
          <w:p w14:paraId="3B3258E0" w14:textId="77777777" w:rsidR="005C6532" w:rsidRPr="00CE315E" w:rsidRDefault="005C6532" w:rsidP="005F515D">
            <w:pPr>
              <w:pStyle w:val="Sansinterligne"/>
              <w:spacing w:line="276" w:lineRule="auto"/>
              <w:jc w:val="both"/>
              <w:rPr>
                <w:rFonts w:ascii="Times New Roman" w:hAnsi="Times New Roman"/>
                <w:b/>
                <w:sz w:val="20"/>
                <w:szCs w:val="20"/>
              </w:rPr>
            </w:pPr>
          </w:p>
          <w:p w14:paraId="15886C6F" w14:textId="77777777" w:rsidR="005C6532" w:rsidRPr="00CE315E" w:rsidRDefault="005C6532" w:rsidP="005F515D">
            <w:pPr>
              <w:pStyle w:val="Sansinterligne"/>
              <w:spacing w:line="276" w:lineRule="auto"/>
              <w:jc w:val="both"/>
              <w:rPr>
                <w:rFonts w:ascii="Times New Roman" w:hAnsi="Times New Roman"/>
                <w:b/>
                <w:sz w:val="20"/>
                <w:szCs w:val="20"/>
              </w:rPr>
            </w:pPr>
          </w:p>
          <w:p w14:paraId="2DB496BF" w14:textId="77777777" w:rsidR="005C6532" w:rsidRPr="00CE315E" w:rsidRDefault="005C6532" w:rsidP="005F515D">
            <w:pPr>
              <w:pStyle w:val="Sansinterligne"/>
              <w:spacing w:line="276" w:lineRule="auto"/>
              <w:jc w:val="both"/>
              <w:rPr>
                <w:rFonts w:ascii="Times New Roman" w:hAnsi="Times New Roman"/>
                <w:sz w:val="20"/>
                <w:szCs w:val="20"/>
              </w:rPr>
            </w:pPr>
          </w:p>
          <w:p w14:paraId="0407EE9D"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YES</w:t>
            </w:r>
          </w:p>
          <w:p w14:paraId="3F59AC9D" w14:textId="77777777" w:rsidR="005C6532" w:rsidRPr="00CE315E" w:rsidRDefault="005C6532" w:rsidP="005F515D">
            <w:pPr>
              <w:pStyle w:val="Sansinterligne"/>
              <w:spacing w:line="276" w:lineRule="auto"/>
              <w:jc w:val="both"/>
              <w:rPr>
                <w:rFonts w:ascii="Times New Roman" w:hAnsi="Times New Roman"/>
                <w:sz w:val="20"/>
                <w:szCs w:val="20"/>
              </w:rPr>
            </w:pPr>
          </w:p>
          <w:p w14:paraId="6E3FE9FC" w14:textId="77777777" w:rsidR="005C6532" w:rsidRPr="00CE315E" w:rsidRDefault="005C6532" w:rsidP="005F515D">
            <w:pPr>
              <w:pStyle w:val="Sansinterligne"/>
              <w:spacing w:line="276" w:lineRule="auto"/>
              <w:jc w:val="both"/>
              <w:rPr>
                <w:rFonts w:ascii="Times New Roman" w:hAnsi="Times New Roman"/>
                <w:sz w:val="20"/>
                <w:szCs w:val="20"/>
              </w:rPr>
            </w:pPr>
          </w:p>
          <w:p w14:paraId="2500586B" w14:textId="77777777" w:rsidR="005C6532" w:rsidRPr="00CE315E" w:rsidRDefault="005C6532" w:rsidP="005F515D">
            <w:pPr>
              <w:pStyle w:val="Sansinterligne"/>
              <w:spacing w:line="276" w:lineRule="auto"/>
              <w:jc w:val="both"/>
              <w:rPr>
                <w:rFonts w:ascii="Times New Roman" w:hAnsi="Times New Roman"/>
                <w:sz w:val="20"/>
                <w:szCs w:val="20"/>
              </w:rPr>
            </w:pPr>
          </w:p>
          <w:p w14:paraId="194CBBB1" w14:textId="77777777" w:rsidR="005C6532" w:rsidRPr="00CE315E" w:rsidRDefault="005C6532" w:rsidP="005F515D">
            <w:pPr>
              <w:pStyle w:val="Sansinterligne"/>
              <w:spacing w:line="276" w:lineRule="auto"/>
              <w:jc w:val="both"/>
              <w:rPr>
                <w:rFonts w:ascii="Times New Roman" w:hAnsi="Times New Roman"/>
                <w:sz w:val="20"/>
                <w:szCs w:val="20"/>
              </w:rPr>
            </w:pPr>
          </w:p>
          <w:p w14:paraId="2FC93F55"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YES</w:t>
            </w:r>
          </w:p>
          <w:p w14:paraId="568F6509" w14:textId="77777777" w:rsidR="005C6532" w:rsidRPr="00CE315E" w:rsidRDefault="005C6532" w:rsidP="005F515D">
            <w:pPr>
              <w:pStyle w:val="Sansinterligne"/>
              <w:spacing w:line="276" w:lineRule="auto"/>
              <w:jc w:val="both"/>
              <w:rPr>
                <w:rFonts w:ascii="Times New Roman" w:hAnsi="Times New Roman"/>
                <w:sz w:val="20"/>
                <w:szCs w:val="20"/>
              </w:rPr>
            </w:pPr>
          </w:p>
          <w:p w14:paraId="5623FD35" w14:textId="77777777" w:rsidR="005C6532" w:rsidRPr="00CE315E" w:rsidRDefault="005C6532" w:rsidP="005F515D">
            <w:pPr>
              <w:pStyle w:val="Sansinterligne"/>
              <w:spacing w:line="276" w:lineRule="auto"/>
              <w:jc w:val="both"/>
              <w:rPr>
                <w:rFonts w:ascii="Times New Roman" w:hAnsi="Times New Roman"/>
                <w:sz w:val="20"/>
                <w:szCs w:val="20"/>
              </w:rPr>
            </w:pPr>
          </w:p>
          <w:p w14:paraId="3DB5CC85"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YES</w:t>
            </w:r>
          </w:p>
          <w:p w14:paraId="0273E43C" w14:textId="77777777" w:rsidR="005C6532" w:rsidRPr="00CE315E" w:rsidRDefault="005C6532" w:rsidP="005F515D">
            <w:pPr>
              <w:pStyle w:val="Sansinterligne"/>
              <w:spacing w:line="276" w:lineRule="auto"/>
              <w:jc w:val="both"/>
              <w:rPr>
                <w:rFonts w:ascii="Times New Roman" w:hAnsi="Times New Roman"/>
                <w:sz w:val="20"/>
                <w:szCs w:val="20"/>
              </w:rPr>
            </w:pPr>
          </w:p>
          <w:p w14:paraId="33078413" w14:textId="77777777" w:rsidR="005C6532" w:rsidRPr="00CE315E" w:rsidRDefault="005C6532" w:rsidP="005F515D">
            <w:pPr>
              <w:pStyle w:val="Sansinterligne"/>
              <w:spacing w:line="276" w:lineRule="auto"/>
              <w:jc w:val="both"/>
              <w:rPr>
                <w:rFonts w:ascii="Times New Roman" w:hAnsi="Times New Roman"/>
                <w:sz w:val="20"/>
                <w:szCs w:val="20"/>
              </w:rPr>
            </w:pPr>
          </w:p>
          <w:p w14:paraId="4262A22C"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YES</w:t>
            </w:r>
          </w:p>
          <w:p w14:paraId="5CF45796" w14:textId="77777777" w:rsidR="005C6532" w:rsidRPr="00CE315E" w:rsidRDefault="005C6532" w:rsidP="005F515D">
            <w:pPr>
              <w:pStyle w:val="Sansinterligne"/>
              <w:spacing w:line="276" w:lineRule="auto"/>
              <w:jc w:val="both"/>
              <w:rPr>
                <w:rFonts w:ascii="Times New Roman" w:hAnsi="Times New Roman"/>
                <w:sz w:val="20"/>
                <w:szCs w:val="20"/>
              </w:rPr>
            </w:pPr>
          </w:p>
          <w:p w14:paraId="24D0FB06"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YES</w:t>
            </w:r>
          </w:p>
          <w:p w14:paraId="003ACD61" w14:textId="77777777" w:rsidR="005C6532" w:rsidRPr="00CE315E" w:rsidRDefault="005C6532" w:rsidP="005F515D">
            <w:pPr>
              <w:pStyle w:val="Sansinterligne"/>
              <w:spacing w:line="276" w:lineRule="auto"/>
              <w:jc w:val="both"/>
              <w:rPr>
                <w:rFonts w:ascii="Times New Roman" w:hAnsi="Times New Roman"/>
                <w:sz w:val="20"/>
                <w:szCs w:val="20"/>
              </w:rPr>
            </w:pPr>
          </w:p>
          <w:p w14:paraId="6AE5BE8E" w14:textId="77777777" w:rsidR="005C6532" w:rsidRPr="00CE315E" w:rsidRDefault="005C6532" w:rsidP="005F515D">
            <w:pPr>
              <w:pStyle w:val="Sansinterligne"/>
              <w:spacing w:line="276" w:lineRule="auto"/>
              <w:jc w:val="both"/>
              <w:rPr>
                <w:rFonts w:ascii="Times New Roman" w:hAnsi="Times New Roman"/>
                <w:sz w:val="20"/>
                <w:szCs w:val="20"/>
              </w:rPr>
            </w:pPr>
          </w:p>
          <w:p w14:paraId="0ACC2FE6" w14:textId="77777777" w:rsidR="005C6532"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YES</w:t>
            </w:r>
          </w:p>
          <w:p w14:paraId="5656320A" w14:textId="77777777" w:rsidR="005C6532" w:rsidRDefault="005C6532" w:rsidP="005F515D">
            <w:pPr>
              <w:pStyle w:val="Sansinterligne"/>
              <w:spacing w:line="276" w:lineRule="auto"/>
              <w:jc w:val="both"/>
              <w:rPr>
                <w:rFonts w:ascii="Times New Roman" w:hAnsi="Times New Roman"/>
                <w:sz w:val="20"/>
                <w:szCs w:val="20"/>
              </w:rPr>
            </w:pPr>
          </w:p>
          <w:p w14:paraId="43CA9F45" w14:textId="77777777" w:rsidR="005C6532" w:rsidRDefault="005C6532" w:rsidP="005F515D">
            <w:pPr>
              <w:pStyle w:val="Sansinterligne"/>
              <w:spacing w:line="276" w:lineRule="auto"/>
              <w:jc w:val="both"/>
              <w:rPr>
                <w:rFonts w:ascii="Times New Roman" w:hAnsi="Times New Roman"/>
                <w:sz w:val="20"/>
                <w:szCs w:val="20"/>
              </w:rPr>
            </w:pPr>
          </w:p>
          <w:p w14:paraId="4F4CFAA6" w14:textId="77777777" w:rsidR="005C6532" w:rsidRDefault="005C6532" w:rsidP="005F515D">
            <w:pPr>
              <w:pStyle w:val="Sansinterligne"/>
              <w:spacing w:line="276" w:lineRule="auto"/>
              <w:jc w:val="both"/>
              <w:rPr>
                <w:rFonts w:ascii="Times New Roman" w:hAnsi="Times New Roman"/>
                <w:sz w:val="20"/>
                <w:szCs w:val="20"/>
              </w:rPr>
            </w:pPr>
          </w:p>
          <w:p w14:paraId="57389150" w14:textId="77777777" w:rsidR="005C6532" w:rsidRDefault="005C6532" w:rsidP="005F515D">
            <w:pPr>
              <w:pStyle w:val="Sansinterligne"/>
              <w:spacing w:line="276" w:lineRule="auto"/>
              <w:jc w:val="both"/>
              <w:rPr>
                <w:rFonts w:ascii="Times New Roman" w:hAnsi="Times New Roman"/>
                <w:sz w:val="20"/>
                <w:szCs w:val="20"/>
              </w:rPr>
            </w:pPr>
          </w:p>
          <w:p w14:paraId="302B9031" w14:textId="77777777" w:rsidR="005C6532" w:rsidRPr="00CE315E" w:rsidRDefault="005C6532" w:rsidP="005F515D">
            <w:pPr>
              <w:pStyle w:val="Sansinterligne"/>
              <w:spacing w:line="276" w:lineRule="auto"/>
              <w:jc w:val="both"/>
              <w:rPr>
                <w:rFonts w:ascii="Times New Roman" w:hAnsi="Times New Roman"/>
                <w:b/>
                <w:sz w:val="20"/>
                <w:szCs w:val="20"/>
              </w:rPr>
            </w:pPr>
          </w:p>
        </w:tc>
        <w:tc>
          <w:tcPr>
            <w:tcW w:w="3119" w:type="dxa"/>
            <w:tcBorders>
              <w:bottom w:val="single" w:sz="4" w:space="0" w:color="auto"/>
            </w:tcBorders>
          </w:tcPr>
          <w:p w14:paraId="12477162" w14:textId="77777777" w:rsidR="005C6532" w:rsidRPr="00CE315E" w:rsidRDefault="005C6532" w:rsidP="005F515D">
            <w:pPr>
              <w:pStyle w:val="Sansinterligne"/>
              <w:spacing w:line="276" w:lineRule="auto"/>
              <w:jc w:val="both"/>
              <w:rPr>
                <w:rFonts w:ascii="Times New Roman" w:hAnsi="Times New Roman"/>
                <w:b/>
                <w:sz w:val="20"/>
                <w:szCs w:val="20"/>
              </w:rPr>
            </w:pPr>
            <w:r>
              <w:rPr>
                <w:rFonts w:ascii="Times New Roman" w:hAnsi="Times New Roman"/>
                <w:sz w:val="20"/>
                <w:szCs w:val="20"/>
              </w:rPr>
              <w:t xml:space="preserve">It is needed to include </w:t>
            </w:r>
            <w:r w:rsidRPr="00CE315E">
              <w:rPr>
                <w:rFonts w:ascii="Times New Roman" w:hAnsi="Times New Roman"/>
                <w:sz w:val="20"/>
                <w:szCs w:val="20"/>
              </w:rPr>
              <w:t>control</w:t>
            </w:r>
            <w:r>
              <w:rPr>
                <w:rFonts w:ascii="Times New Roman" w:hAnsi="Times New Roman"/>
                <w:sz w:val="20"/>
                <w:szCs w:val="20"/>
              </w:rPr>
              <w:t>s</w:t>
            </w:r>
            <w:r w:rsidRPr="00CE315E">
              <w:rPr>
                <w:rFonts w:ascii="Times New Roman" w:hAnsi="Times New Roman"/>
                <w:sz w:val="20"/>
                <w:szCs w:val="20"/>
              </w:rPr>
              <w:t xml:space="preserve"> and record of the trapping devices and workers’ training for escapes in a shrimp farm as well as more details and guide in the criterion</w:t>
            </w:r>
          </w:p>
        </w:tc>
      </w:tr>
      <w:tr w:rsidR="005C6532" w:rsidRPr="00CE315E" w14:paraId="1A079298" w14:textId="77777777" w:rsidTr="005F515D">
        <w:tc>
          <w:tcPr>
            <w:tcW w:w="10598" w:type="dxa"/>
            <w:gridSpan w:val="5"/>
            <w:shd w:val="clear" w:color="auto" w:fill="339966"/>
          </w:tcPr>
          <w:p w14:paraId="6E5BA85D" w14:textId="77777777" w:rsidR="005C6532" w:rsidRDefault="005C6532" w:rsidP="005F515D">
            <w:pPr>
              <w:pStyle w:val="Sansinterligne"/>
              <w:spacing w:line="276" w:lineRule="auto"/>
              <w:jc w:val="both"/>
              <w:rPr>
                <w:rFonts w:ascii="Times New Roman" w:hAnsi="Times New Roman"/>
                <w:b/>
                <w:bCs/>
                <w:sz w:val="20"/>
                <w:szCs w:val="20"/>
              </w:rPr>
            </w:pPr>
            <w:r w:rsidRPr="00A0459E">
              <w:rPr>
                <w:rFonts w:ascii="Times New Roman" w:hAnsi="Times New Roman"/>
                <w:b/>
                <w:bCs/>
                <w:sz w:val="20"/>
                <w:szCs w:val="20"/>
              </w:rPr>
              <w:t xml:space="preserve">Criterion 6.2.: Origin of post larvae or </w:t>
            </w:r>
            <w:r>
              <w:rPr>
                <w:rFonts w:ascii="Times New Roman" w:hAnsi="Times New Roman"/>
                <w:b/>
                <w:bCs/>
                <w:sz w:val="20"/>
                <w:szCs w:val="20"/>
              </w:rPr>
              <w:t>Broodstock</w:t>
            </w:r>
          </w:p>
          <w:p w14:paraId="4D56E7CD" w14:textId="77777777" w:rsidR="005C6532" w:rsidRPr="00A0459E" w:rsidRDefault="005C6532" w:rsidP="005F515D">
            <w:pPr>
              <w:pStyle w:val="Sansinterligne"/>
              <w:spacing w:line="276" w:lineRule="auto"/>
              <w:jc w:val="both"/>
              <w:rPr>
                <w:rFonts w:ascii="Times New Roman" w:hAnsi="Times New Roman"/>
                <w:sz w:val="20"/>
                <w:szCs w:val="20"/>
              </w:rPr>
            </w:pPr>
          </w:p>
        </w:tc>
      </w:tr>
      <w:tr w:rsidR="005C6532" w:rsidRPr="00CE315E" w14:paraId="099CFB22" w14:textId="77777777" w:rsidTr="005F515D">
        <w:tc>
          <w:tcPr>
            <w:tcW w:w="534" w:type="dxa"/>
            <w:gridSpan w:val="2"/>
          </w:tcPr>
          <w:p w14:paraId="2F8F9302"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9</w:t>
            </w:r>
          </w:p>
        </w:tc>
        <w:tc>
          <w:tcPr>
            <w:tcW w:w="2835" w:type="dxa"/>
          </w:tcPr>
          <w:p w14:paraId="320779A3"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6.2.2. Percent of total post larvae from closed loop hatchery (i.e., farm</w:t>
            </w:r>
            <w:r w:rsidRPr="00CE315E">
              <w:rPr>
                <w:rFonts w:ascii="Cambria Math" w:eastAsiaTheme="minorEastAsia" w:hAnsi="Cambria Math" w:cs="Cambria Math"/>
                <w:color w:val="000000"/>
                <w:sz w:val="20"/>
                <w:szCs w:val="20"/>
                <w:lang w:val="en-US"/>
              </w:rPr>
              <w:t>‐</w:t>
            </w:r>
            <w:r w:rsidRPr="00CE315E">
              <w:rPr>
                <w:rFonts w:ascii="Times New Roman" w:eastAsiaTheme="minorEastAsia" w:hAnsi="Times New Roman"/>
                <w:color w:val="000000"/>
                <w:sz w:val="20"/>
                <w:szCs w:val="20"/>
                <w:lang w:val="en-US"/>
              </w:rPr>
              <w:t xml:space="preserve">raised broodstock). </w:t>
            </w:r>
          </w:p>
          <w:p w14:paraId="63D227BF" w14:textId="77777777" w:rsidR="005C6532" w:rsidRPr="00CE315E" w:rsidRDefault="005C6532" w:rsidP="005F515D">
            <w:pPr>
              <w:pStyle w:val="Sansinterligne"/>
              <w:spacing w:line="276" w:lineRule="auto"/>
              <w:jc w:val="both"/>
              <w:rPr>
                <w:rFonts w:ascii="Times New Roman" w:hAnsi="Times New Roman"/>
                <w:b/>
                <w:sz w:val="20"/>
                <w:szCs w:val="20"/>
              </w:rPr>
            </w:pPr>
          </w:p>
        </w:tc>
        <w:tc>
          <w:tcPr>
            <w:tcW w:w="4110" w:type="dxa"/>
          </w:tcPr>
          <w:p w14:paraId="104BB9CF"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i/>
                <w:iCs/>
                <w:color w:val="000000"/>
                <w:sz w:val="20"/>
                <w:szCs w:val="20"/>
                <w:lang w:val="en-US"/>
              </w:rPr>
              <w:t xml:space="preserve">P. </w:t>
            </w:r>
            <w:proofErr w:type="spellStart"/>
            <w:r w:rsidRPr="00CE315E">
              <w:rPr>
                <w:rFonts w:ascii="Times New Roman" w:eastAsiaTheme="minorEastAsia" w:hAnsi="Times New Roman"/>
                <w:i/>
                <w:iCs/>
                <w:color w:val="000000"/>
                <w:sz w:val="20"/>
                <w:szCs w:val="20"/>
                <w:lang w:val="en-US"/>
              </w:rPr>
              <w:t>vannamei</w:t>
            </w:r>
            <w:proofErr w:type="spellEnd"/>
            <w:r w:rsidRPr="00CE315E">
              <w:rPr>
                <w:rFonts w:ascii="Times New Roman" w:eastAsiaTheme="minorEastAsia" w:hAnsi="Times New Roman"/>
                <w:i/>
                <w:iCs/>
                <w:color w:val="000000"/>
                <w:sz w:val="20"/>
                <w:szCs w:val="20"/>
                <w:lang w:val="en-US"/>
              </w:rPr>
              <w:t xml:space="preserve">, P. indicus, </w:t>
            </w:r>
            <w:proofErr w:type="spellStart"/>
            <w:proofErr w:type="gramStart"/>
            <w:r w:rsidRPr="00CE315E">
              <w:rPr>
                <w:rFonts w:ascii="Times New Roman" w:eastAsiaTheme="minorEastAsia" w:hAnsi="Times New Roman"/>
                <w:i/>
                <w:iCs/>
                <w:color w:val="000000"/>
                <w:sz w:val="20"/>
                <w:szCs w:val="20"/>
                <w:lang w:val="en-US"/>
              </w:rPr>
              <w:t>P.stylirostris</w:t>
            </w:r>
            <w:proofErr w:type="spellEnd"/>
            <w:proofErr w:type="gramEnd"/>
            <w:r w:rsidRPr="00CE315E">
              <w:rPr>
                <w:rFonts w:ascii="Times New Roman" w:eastAsiaTheme="minorEastAsia" w:hAnsi="Times New Roman"/>
                <w:i/>
                <w:iCs/>
                <w:color w:val="000000"/>
                <w:sz w:val="20"/>
                <w:szCs w:val="20"/>
                <w:lang w:val="en-US"/>
              </w:rPr>
              <w:t xml:space="preserve"> </w:t>
            </w:r>
            <w:r w:rsidRPr="00CE315E">
              <w:rPr>
                <w:rFonts w:ascii="Times New Roman" w:eastAsiaTheme="minorEastAsia" w:hAnsi="Times New Roman"/>
                <w:color w:val="000000"/>
                <w:sz w:val="20"/>
                <w:szCs w:val="20"/>
                <w:lang w:val="en-US"/>
              </w:rPr>
              <w:t>100%</w:t>
            </w:r>
            <w:r w:rsidRPr="00CE315E">
              <w:rPr>
                <w:rFonts w:ascii="Times New Roman" w:eastAsiaTheme="minorEastAsia" w:hAnsi="Times New Roman"/>
                <w:i/>
                <w:iCs/>
                <w:color w:val="000000"/>
                <w:sz w:val="20"/>
                <w:szCs w:val="20"/>
                <w:lang w:val="en-US"/>
              </w:rPr>
              <w:t xml:space="preserve">P. monodon </w:t>
            </w:r>
            <w:r w:rsidRPr="00CE315E">
              <w:rPr>
                <w:rFonts w:ascii="Times New Roman" w:eastAsiaTheme="minorEastAsia" w:hAnsi="Times New Roman"/>
                <w:color w:val="000000"/>
                <w:sz w:val="20"/>
                <w:szCs w:val="20"/>
                <w:lang w:val="en-US"/>
              </w:rPr>
              <w:t xml:space="preserve">must be increased over time, and reach 100% within six years after the publication </w:t>
            </w:r>
          </w:p>
          <w:p w14:paraId="4423F17F" w14:textId="77777777" w:rsidR="005C6532" w:rsidRPr="00CE315E" w:rsidRDefault="005C6532" w:rsidP="005F515D">
            <w:pPr>
              <w:pStyle w:val="Sansinterligne"/>
              <w:spacing w:line="276" w:lineRule="auto"/>
              <w:jc w:val="both"/>
              <w:rPr>
                <w:rFonts w:ascii="Times New Roman" w:hAnsi="Times New Roman"/>
                <w:b/>
                <w:sz w:val="20"/>
                <w:szCs w:val="20"/>
              </w:rPr>
            </w:pPr>
          </w:p>
        </w:tc>
        <w:tc>
          <w:tcPr>
            <w:tcW w:w="3119" w:type="dxa"/>
          </w:tcPr>
          <w:p w14:paraId="31F470ED" w14:textId="77777777" w:rsidR="005C6532" w:rsidRPr="00CE315E" w:rsidRDefault="005C6532" w:rsidP="005F515D">
            <w:pPr>
              <w:pStyle w:val="Sansinterligne"/>
              <w:spacing w:line="276" w:lineRule="auto"/>
              <w:jc w:val="both"/>
              <w:rPr>
                <w:rFonts w:ascii="Times New Roman" w:hAnsi="Times New Roman"/>
                <w:b/>
                <w:sz w:val="20"/>
                <w:szCs w:val="20"/>
              </w:rPr>
            </w:pPr>
            <w:r w:rsidRPr="00CE315E">
              <w:rPr>
                <w:rFonts w:ascii="Times New Roman" w:hAnsi="Times New Roman"/>
                <w:sz w:val="20"/>
                <w:szCs w:val="20"/>
              </w:rPr>
              <w:t>Textual clarification is needed in this criterion</w:t>
            </w:r>
          </w:p>
        </w:tc>
      </w:tr>
      <w:tr w:rsidR="005C6532" w:rsidRPr="00CE315E" w14:paraId="02EDB91C" w14:textId="77777777" w:rsidTr="005F515D">
        <w:tc>
          <w:tcPr>
            <w:tcW w:w="534" w:type="dxa"/>
            <w:gridSpan w:val="2"/>
            <w:tcBorders>
              <w:bottom w:val="single" w:sz="4" w:space="0" w:color="auto"/>
            </w:tcBorders>
          </w:tcPr>
          <w:p w14:paraId="665B0251"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10</w:t>
            </w:r>
          </w:p>
        </w:tc>
        <w:tc>
          <w:tcPr>
            <w:tcW w:w="2835" w:type="dxa"/>
            <w:tcBorders>
              <w:bottom w:val="single" w:sz="4" w:space="0" w:color="auto"/>
            </w:tcBorders>
          </w:tcPr>
          <w:p w14:paraId="4C74DBC1" w14:textId="77777777" w:rsidR="005C6532" w:rsidRPr="00CE315E" w:rsidRDefault="005C6532" w:rsidP="005F515D">
            <w:pPr>
              <w:pStyle w:val="Sansinterligne"/>
              <w:spacing w:line="276" w:lineRule="auto"/>
              <w:jc w:val="both"/>
              <w:rPr>
                <w:rFonts w:ascii="Times New Roman" w:hAnsi="Times New Roman"/>
                <w:b/>
                <w:sz w:val="20"/>
                <w:szCs w:val="20"/>
              </w:rPr>
            </w:pPr>
            <w:r w:rsidRPr="00CE315E">
              <w:rPr>
                <w:rFonts w:ascii="Times New Roman" w:hAnsi="Times New Roman"/>
                <w:b/>
                <w:sz w:val="20"/>
                <w:szCs w:val="20"/>
              </w:rPr>
              <w:t>-</w:t>
            </w:r>
          </w:p>
        </w:tc>
        <w:tc>
          <w:tcPr>
            <w:tcW w:w="4110" w:type="dxa"/>
            <w:tcBorders>
              <w:bottom w:val="single" w:sz="4" w:space="0" w:color="auto"/>
            </w:tcBorders>
          </w:tcPr>
          <w:p w14:paraId="3A1F5E65" w14:textId="77777777" w:rsidR="005C6532" w:rsidRPr="00CE315E" w:rsidRDefault="005C6532" w:rsidP="005F515D">
            <w:pPr>
              <w:pStyle w:val="Sansinterligne"/>
              <w:spacing w:line="276" w:lineRule="auto"/>
              <w:jc w:val="both"/>
              <w:rPr>
                <w:rFonts w:ascii="Times New Roman" w:hAnsi="Times New Roman"/>
                <w:b/>
                <w:sz w:val="20"/>
                <w:szCs w:val="20"/>
              </w:rPr>
            </w:pPr>
            <w:r w:rsidRPr="00CE315E">
              <w:rPr>
                <w:rFonts w:ascii="Times New Roman" w:hAnsi="Times New Roman"/>
                <w:b/>
                <w:sz w:val="20"/>
                <w:szCs w:val="20"/>
              </w:rPr>
              <w:t>-</w:t>
            </w:r>
          </w:p>
        </w:tc>
        <w:tc>
          <w:tcPr>
            <w:tcW w:w="3119" w:type="dxa"/>
            <w:tcBorders>
              <w:bottom w:val="single" w:sz="4" w:space="0" w:color="auto"/>
            </w:tcBorders>
          </w:tcPr>
          <w:p w14:paraId="60751604"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 xml:space="preserve">New species will be added. </w:t>
            </w:r>
            <w:r w:rsidRPr="00CE315E">
              <w:rPr>
                <w:rFonts w:ascii="Times New Roman" w:hAnsi="Times New Roman"/>
                <w:sz w:val="20"/>
                <w:szCs w:val="20"/>
                <w:u w:val="single"/>
              </w:rPr>
              <w:t>Metrics</w:t>
            </w:r>
            <w:r w:rsidRPr="00CE315E">
              <w:rPr>
                <w:rFonts w:ascii="Times New Roman" w:hAnsi="Times New Roman"/>
                <w:sz w:val="20"/>
                <w:szCs w:val="20"/>
              </w:rPr>
              <w:t xml:space="preserve"> for each species will be got from industry and the best science available. (FFER, </w:t>
            </w:r>
            <w:proofErr w:type="spellStart"/>
            <w:r w:rsidRPr="00CE315E">
              <w:rPr>
                <w:rFonts w:ascii="Times New Roman" w:hAnsi="Times New Roman"/>
                <w:sz w:val="20"/>
                <w:szCs w:val="20"/>
              </w:rPr>
              <w:t>eFCR</w:t>
            </w:r>
            <w:proofErr w:type="spellEnd"/>
            <w:r w:rsidRPr="00CE315E">
              <w:rPr>
                <w:rFonts w:ascii="Times New Roman" w:hAnsi="Times New Roman"/>
                <w:sz w:val="20"/>
                <w:szCs w:val="20"/>
              </w:rPr>
              <w:t>, Protein content, N and P)</w:t>
            </w:r>
          </w:p>
          <w:p w14:paraId="06DA82AE" w14:textId="77777777" w:rsidR="005C6532" w:rsidRPr="00CE315E" w:rsidRDefault="005C6532" w:rsidP="005F515D">
            <w:pPr>
              <w:pStyle w:val="Sansinterligne"/>
              <w:spacing w:line="276" w:lineRule="auto"/>
              <w:jc w:val="both"/>
              <w:rPr>
                <w:rFonts w:ascii="Times New Roman" w:hAnsi="Times New Roman"/>
                <w:sz w:val="20"/>
                <w:szCs w:val="20"/>
              </w:rPr>
            </w:pPr>
          </w:p>
          <w:p w14:paraId="07D3FDEB" w14:textId="77777777" w:rsidR="005C6532" w:rsidRPr="00CE315E" w:rsidRDefault="005C6532" w:rsidP="005F515D">
            <w:pPr>
              <w:pStyle w:val="Sansinterligne"/>
              <w:spacing w:line="276" w:lineRule="auto"/>
              <w:jc w:val="both"/>
              <w:rPr>
                <w:rFonts w:ascii="Times New Roman" w:hAnsi="Times New Roman"/>
                <w:sz w:val="20"/>
                <w:szCs w:val="20"/>
              </w:rPr>
            </w:pPr>
          </w:p>
          <w:p w14:paraId="6AC0D664" w14:textId="77777777" w:rsidR="005C6532" w:rsidRPr="00CE315E" w:rsidRDefault="005C6532" w:rsidP="005F515D">
            <w:pPr>
              <w:pStyle w:val="Sansinterligne"/>
              <w:spacing w:line="276" w:lineRule="auto"/>
              <w:jc w:val="both"/>
              <w:rPr>
                <w:rFonts w:ascii="Times New Roman" w:hAnsi="Times New Roman"/>
                <w:sz w:val="20"/>
                <w:szCs w:val="20"/>
              </w:rPr>
            </w:pPr>
          </w:p>
        </w:tc>
      </w:tr>
      <w:tr w:rsidR="005C6532" w:rsidRPr="00CE315E" w14:paraId="49708DBC" w14:textId="77777777" w:rsidTr="005F515D">
        <w:tc>
          <w:tcPr>
            <w:tcW w:w="10598" w:type="dxa"/>
            <w:gridSpan w:val="5"/>
            <w:shd w:val="clear" w:color="auto" w:fill="339966"/>
          </w:tcPr>
          <w:p w14:paraId="74E32788" w14:textId="77777777" w:rsidR="005C6532" w:rsidRPr="00A0459E" w:rsidRDefault="005C6532" w:rsidP="005F515D">
            <w:pPr>
              <w:pStyle w:val="Sansinterligne"/>
              <w:spacing w:line="276" w:lineRule="auto"/>
              <w:jc w:val="both"/>
              <w:rPr>
                <w:rFonts w:ascii="Times New Roman" w:hAnsi="Times New Roman"/>
                <w:sz w:val="20"/>
                <w:szCs w:val="20"/>
              </w:rPr>
            </w:pPr>
            <w:r w:rsidRPr="00A0459E">
              <w:rPr>
                <w:rFonts w:ascii="Times New Roman" w:hAnsi="Times New Roman"/>
                <w:b/>
                <w:bCs/>
                <w:sz w:val="20"/>
                <w:szCs w:val="20"/>
              </w:rPr>
              <w:t>Criterion 7.1.: Traceability of raw materials in feed</w:t>
            </w:r>
          </w:p>
        </w:tc>
      </w:tr>
      <w:tr w:rsidR="005C6532" w:rsidRPr="00CE315E" w14:paraId="60722B9F" w14:textId="77777777" w:rsidTr="005F515D">
        <w:tc>
          <w:tcPr>
            <w:tcW w:w="534" w:type="dxa"/>
            <w:gridSpan w:val="2"/>
            <w:tcBorders>
              <w:bottom w:val="single" w:sz="4" w:space="0" w:color="auto"/>
            </w:tcBorders>
          </w:tcPr>
          <w:p w14:paraId="7DFA437A"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11</w:t>
            </w:r>
          </w:p>
        </w:tc>
        <w:tc>
          <w:tcPr>
            <w:tcW w:w="2835" w:type="dxa"/>
            <w:tcBorders>
              <w:bottom w:val="single" w:sz="4" w:space="0" w:color="auto"/>
            </w:tcBorders>
          </w:tcPr>
          <w:p w14:paraId="04FBABE4"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 xml:space="preserve">7.1.2. Demonstration of chain of custody and traceability for fisheries products in feed through an ISEAL member or </w:t>
            </w:r>
            <w:r w:rsidRPr="00CE315E">
              <w:rPr>
                <w:rFonts w:ascii="Times New Roman" w:eastAsiaTheme="minorEastAsia" w:hAnsi="Times New Roman"/>
                <w:color w:val="000000"/>
                <w:sz w:val="20"/>
                <w:szCs w:val="20"/>
                <w:lang w:val="en-US"/>
              </w:rPr>
              <w:lastRenderedPageBreak/>
              <w:t>ISO 65 compliant certification scheme that also incorporates the FAO</w:t>
            </w:r>
            <w:r w:rsidRPr="006019B9">
              <w:rPr>
                <w:rFonts w:ascii="Times New Roman" w:eastAsiaTheme="minorEastAsia" w:hAnsi="Times New Roman"/>
                <w:color w:val="000000"/>
                <w:sz w:val="20"/>
                <w:szCs w:val="20"/>
                <w:vertAlign w:val="superscript"/>
                <w:lang w:val="en-US"/>
              </w:rPr>
              <w:t>118</w:t>
            </w:r>
            <w:r w:rsidRPr="00CE315E">
              <w:rPr>
                <w:rFonts w:ascii="Times New Roman" w:eastAsiaTheme="minorEastAsia" w:hAnsi="Times New Roman"/>
                <w:color w:val="000000"/>
                <w:sz w:val="20"/>
                <w:szCs w:val="20"/>
                <w:lang w:val="en-US"/>
              </w:rPr>
              <w:t xml:space="preserve"> Code of Conduct for Responsible Fisheries. </w:t>
            </w:r>
          </w:p>
          <w:p w14:paraId="45FDF403" w14:textId="77777777" w:rsidR="005C6532" w:rsidRPr="00CE315E" w:rsidRDefault="005C6532" w:rsidP="005F515D">
            <w:pPr>
              <w:pStyle w:val="Sansinterligne"/>
              <w:spacing w:line="276" w:lineRule="auto"/>
              <w:jc w:val="both"/>
              <w:rPr>
                <w:rFonts w:ascii="Times New Roman" w:hAnsi="Times New Roman"/>
                <w:b/>
                <w:sz w:val="20"/>
                <w:szCs w:val="20"/>
              </w:rPr>
            </w:pPr>
          </w:p>
        </w:tc>
        <w:tc>
          <w:tcPr>
            <w:tcW w:w="4110" w:type="dxa"/>
            <w:tcBorders>
              <w:bottom w:val="single" w:sz="4" w:space="0" w:color="auto"/>
            </w:tcBorders>
          </w:tcPr>
          <w:p w14:paraId="3A86FB0B"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lastRenderedPageBreak/>
              <w:t xml:space="preserve">Yes </w:t>
            </w:r>
          </w:p>
          <w:p w14:paraId="6759BAAC" w14:textId="77777777" w:rsidR="005C6532" w:rsidRPr="00CE315E" w:rsidRDefault="005C6532" w:rsidP="005F515D">
            <w:pPr>
              <w:pStyle w:val="Sansinterligne"/>
              <w:spacing w:line="276" w:lineRule="auto"/>
              <w:jc w:val="both"/>
              <w:rPr>
                <w:rFonts w:ascii="Times New Roman" w:hAnsi="Times New Roman"/>
                <w:b/>
                <w:sz w:val="20"/>
                <w:szCs w:val="20"/>
              </w:rPr>
            </w:pPr>
          </w:p>
        </w:tc>
        <w:tc>
          <w:tcPr>
            <w:tcW w:w="3119" w:type="dxa"/>
            <w:tcBorders>
              <w:bottom w:val="single" w:sz="4" w:space="0" w:color="auto"/>
            </w:tcBorders>
          </w:tcPr>
          <w:p w14:paraId="785B44FA"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 xml:space="preserve">Textual clarification and </w:t>
            </w:r>
            <w:r>
              <w:rPr>
                <w:rFonts w:ascii="Times New Roman" w:hAnsi="Times New Roman"/>
                <w:sz w:val="20"/>
                <w:szCs w:val="20"/>
              </w:rPr>
              <w:t xml:space="preserve">a specific inclusion </w:t>
            </w:r>
            <w:r w:rsidRPr="00CE315E">
              <w:rPr>
                <w:rFonts w:ascii="Times New Roman" w:hAnsi="Times New Roman"/>
                <w:sz w:val="20"/>
                <w:szCs w:val="20"/>
              </w:rPr>
              <w:t xml:space="preserve">about sourcing feed from </w:t>
            </w:r>
            <w:r w:rsidRPr="00CE315E">
              <w:rPr>
                <w:rFonts w:ascii="Times New Roman" w:hAnsi="Times New Roman"/>
                <w:sz w:val="20"/>
                <w:szCs w:val="20"/>
              </w:rPr>
              <w:lastRenderedPageBreak/>
              <w:t>only non IUU sources is needed in this criterion</w:t>
            </w:r>
          </w:p>
        </w:tc>
      </w:tr>
      <w:tr w:rsidR="005C6532" w:rsidRPr="00CE315E" w14:paraId="02EBF196" w14:textId="77777777" w:rsidTr="005F515D">
        <w:tc>
          <w:tcPr>
            <w:tcW w:w="10598" w:type="dxa"/>
            <w:gridSpan w:val="5"/>
            <w:shd w:val="clear" w:color="auto" w:fill="339966"/>
          </w:tcPr>
          <w:p w14:paraId="170055E5" w14:textId="77777777" w:rsidR="005C6532" w:rsidRPr="00A0459E" w:rsidRDefault="005C6532" w:rsidP="005F515D">
            <w:pPr>
              <w:pStyle w:val="Sansinterligne"/>
              <w:spacing w:line="276" w:lineRule="auto"/>
              <w:jc w:val="both"/>
              <w:rPr>
                <w:rFonts w:ascii="Times New Roman" w:hAnsi="Times New Roman"/>
                <w:sz w:val="20"/>
                <w:szCs w:val="20"/>
              </w:rPr>
            </w:pPr>
            <w:r w:rsidRPr="00A0459E">
              <w:rPr>
                <w:rFonts w:ascii="Times New Roman" w:hAnsi="Times New Roman"/>
                <w:b/>
                <w:bCs/>
                <w:sz w:val="20"/>
                <w:szCs w:val="20"/>
              </w:rPr>
              <w:t>Criterion 7.4.: Efficient use of wild fish</w:t>
            </w:r>
            <w:r w:rsidRPr="00A0459E">
              <w:rPr>
                <w:rFonts w:ascii="Times New Roman" w:hAnsi="Times New Roman"/>
                <w:sz w:val="20"/>
                <w:szCs w:val="20"/>
                <w:vertAlign w:val="superscript"/>
              </w:rPr>
              <w:t>132</w:t>
            </w:r>
            <w:r w:rsidRPr="00A0459E">
              <w:rPr>
                <w:rFonts w:ascii="Times New Roman" w:hAnsi="Times New Roman"/>
                <w:sz w:val="20"/>
                <w:szCs w:val="20"/>
              </w:rPr>
              <w:t xml:space="preserve"> </w:t>
            </w:r>
            <w:r w:rsidRPr="00A0459E">
              <w:rPr>
                <w:rFonts w:ascii="Times New Roman" w:hAnsi="Times New Roman"/>
                <w:b/>
                <w:bCs/>
                <w:sz w:val="20"/>
                <w:szCs w:val="20"/>
              </w:rPr>
              <w:t>for fishmeal or oil</w:t>
            </w:r>
          </w:p>
        </w:tc>
      </w:tr>
      <w:tr w:rsidR="005C6532" w:rsidRPr="00CE315E" w14:paraId="7D4E354A" w14:textId="77777777" w:rsidTr="005F515D">
        <w:tc>
          <w:tcPr>
            <w:tcW w:w="534" w:type="dxa"/>
            <w:gridSpan w:val="2"/>
          </w:tcPr>
          <w:p w14:paraId="309FAE3B"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12</w:t>
            </w:r>
          </w:p>
        </w:tc>
        <w:tc>
          <w:tcPr>
            <w:tcW w:w="2835" w:type="dxa"/>
          </w:tcPr>
          <w:p w14:paraId="78EBE3C0"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7.4.2. a. Economic Feed Conversation Ratio (</w:t>
            </w:r>
            <w:proofErr w:type="spellStart"/>
            <w:r w:rsidRPr="00CE315E">
              <w:rPr>
                <w:rFonts w:ascii="Times New Roman" w:eastAsiaTheme="minorEastAsia" w:hAnsi="Times New Roman"/>
                <w:color w:val="000000"/>
                <w:sz w:val="20"/>
                <w:szCs w:val="20"/>
                <w:lang w:val="en-US"/>
              </w:rPr>
              <w:t>eFCR</w:t>
            </w:r>
            <w:proofErr w:type="spellEnd"/>
            <w:r w:rsidRPr="00CE315E">
              <w:rPr>
                <w:rFonts w:ascii="Times New Roman" w:eastAsiaTheme="minorEastAsia" w:hAnsi="Times New Roman"/>
                <w:color w:val="000000"/>
                <w:sz w:val="20"/>
                <w:szCs w:val="20"/>
                <w:lang w:val="en-US"/>
              </w:rPr>
              <w:t xml:space="preserve">) </w:t>
            </w:r>
          </w:p>
          <w:p w14:paraId="0C8D3730"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i/>
                <w:color w:val="000000"/>
                <w:sz w:val="20"/>
                <w:szCs w:val="20"/>
                <w:lang w:val="en-US"/>
              </w:rPr>
              <w:t xml:space="preserve">-P. </w:t>
            </w:r>
            <w:proofErr w:type="spellStart"/>
            <w:r w:rsidRPr="00CE315E">
              <w:rPr>
                <w:rFonts w:ascii="Times New Roman" w:eastAsiaTheme="minorEastAsia" w:hAnsi="Times New Roman"/>
                <w:i/>
                <w:color w:val="000000"/>
                <w:sz w:val="20"/>
                <w:szCs w:val="20"/>
                <w:lang w:val="en-US"/>
              </w:rPr>
              <w:t>vannamei</w:t>
            </w:r>
            <w:proofErr w:type="spellEnd"/>
            <w:r w:rsidRPr="00CE315E">
              <w:rPr>
                <w:rFonts w:ascii="Times New Roman" w:eastAsiaTheme="minorEastAsia" w:hAnsi="Times New Roman"/>
                <w:i/>
                <w:color w:val="000000"/>
                <w:sz w:val="20"/>
                <w:szCs w:val="20"/>
                <w:lang w:val="en-US"/>
              </w:rPr>
              <w:t xml:space="preserve"> </w:t>
            </w:r>
            <w:r w:rsidRPr="00CE315E">
              <w:rPr>
                <w:rFonts w:ascii="Times New Roman" w:eastAsiaTheme="minorEastAsia" w:hAnsi="Times New Roman"/>
                <w:color w:val="000000"/>
                <w:sz w:val="20"/>
                <w:szCs w:val="20"/>
                <w:lang w:val="en-US"/>
              </w:rPr>
              <w:t>1.5</w:t>
            </w:r>
          </w:p>
          <w:p w14:paraId="208AD86C"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w:t>
            </w:r>
            <w:r w:rsidRPr="00CE315E">
              <w:rPr>
                <w:rFonts w:ascii="Times New Roman" w:eastAsiaTheme="minorEastAsia" w:hAnsi="Times New Roman"/>
                <w:i/>
                <w:color w:val="000000"/>
                <w:sz w:val="20"/>
                <w:szCs w:val="20"/>
                <w:lang w:val="en-US"/>
              </w:rPr>
              <w:t xml:space="preserve">P. monodon </w:t>
            </w:r>
            <w:r w:rsidRPr="00CE315E">
              <w:rPr>
                <w:rFonts w:ascii="Times New Roman" w:eastAsiaTheme="minorEastAsia" w:hAnsi="Times New Roman"/>
                <w:color w:val="000000"/>
                <w:sz w:val="20"/>
                <w:szCs w:val="20"/>
                <w:lang w:val="en-US"/>
              </w:rPr>
              <w:t>1.8</w:t>
            </w:r>
          </w:p>
          <w:p w14:paraId="099D729E" w14:textId="77777777" w:rsidR="005C6532" w:rsidRPr="00CE315E" w:rsidRDefault="005C6532" w:rsidP="005F515D">
            <w:pPr>
              <w:pStyle w:val="Sansinterligne"/>
              <w:spacing w:line="276" w:lineRule="auto"/>
              <w:jc w:val="both"/>
              <w:rPr>
                <w:rFonts w:ascii="Times New Roman" w:hAnsi="Times New Roman"/>
                <w:b/>
                <w:sz w:val="20"/>
                <w:szCs w:val="20"/>
              </w:rPr>
            </w:pPr>
          </w:p>
        </w:tc>
        <w:tc>
          <w:tcPr>
            <w:tcW w:w="4110" w:type="dxa"/>
          </w:tcPr>
          <w:p w14:paraId="7842C088"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 xml:space="preserve">Records are available </w:t>
            </w:r>
          </w:p>
          <w:p w14:paraId="33E116E5" w14:textId="77777777" w:rsidR="005C6532" w:rsidRPr="00CE315E" w:rsidRDefault="005C6532" w:rsidP="005F515D">
            <w:pPr>
              <w:pStyle w:val="Sansinterligne"/>
              <w:spacing w:line="276" w:lineRule="auto"/>
              <w:jc w:val="both"/>
              <w:rPr>
                <w:rFonts w:ascii="Times New Roman" w:hAnsi="Times New Roman"/>
                <w:b/>
                <w:sz w:val="20"/>
                <w:szCs w:val="20"/>
              </w:rPr>
            </w:pPr>
          </w:p>
        </w:tc>
        <w:tc>
          <w:tcPr>
            <w:tcW w:w="3119" w:type="dxa"/>
          </w:tcPr>
          <w:p w14:paraId="5D3821D6"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 Include an exception for intensive production, where several harvest</w:t>
            </w:r>
            <w:r>
              <w:rPr>
                <w:rFonts w:ascii="Times New Roman" w:hAnsi="Times New Roman"/>
                <w:sz w:val="20"/>
                <w:szCs w:val="20"/>
              </w:rPr>
              <w:t>s</w:t>
            </w:r>
            <w:r w:rsidRPr="00CE315E">
              <w:rPr>
                <w:rFonts w:ascii="Times New Roman" w:hAnsi="Times New Roman"/>
                <w:sz w:val="20"/>
                <w:szCs w:val="20"/>
              </w:rPr>
              <w:t xml:space="preserve"> </w:t>
            </w:r>
            <w:r>
              <w:rPr>
                <w:rFonts w:ascii="Times New Roman" w:hAnsi="Times New Roman"/>
                <w:sz w:val="20"/>
                <w:szCs w:val="20"/>
              </w:rPr>
              <w:t>in a year will increase the FCR, and</w:t>
            </w:r>
          </w:p>
          <w:p w14:paraId="4D76F5FE" w14:textId="77777777" w:rsidR="005C6532" w:rsidRPr="00CE315E" w:rsidRDefault="005C6532" w:rsidP="005F515D">
            <w:pPr>
              <w:pStyle w:val="Sansinterligne"/>
              <w:spacing w:line="276" w:lineRule="auto"/>
              <w:jc w:val="both"/>
              <w:rPr>
                <w:rFonts w:ascii="Times New Roman" w:hAnsi="Times New Roman"/>
                <w:sz w:val="20"/>
                <w:szCs w:val="20"/>
              </w:rPr>
            </w:pPr>
          </w:p>
          <w:p w14:paraId="67C7F6A6"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 xml:space="preserve">- Specify that FCR is calculated properly including nursery to avoid get a realistic </w:t>
            </w:r>
            <w:proofErr w:type="gramStart"/>
            <w:r w:rsidRPr="00CE315E">
              <w:rPr>
                <w:rFonts w:ascii="Times New Roman" w:hAnsi="Times New Roman"/>
                <w:sz w:val="20"/>
                <w:szCs w:val="20"/>
              </w:rPr>
              <w:t xml:space="preserve">factor </w:t>
            </w:r>
            <w:r>
              <w:rPr>
                <w:rFonts w:ascii="Times New Roman" w:hAnsi="Times New Roman"/>
                <w:sz w:val="20"/>
                <w:szCs w:val="20"/>
              </w:rPr>
              <w:t xml:space="preserve"> (</w:t>
            </w:r>
            <w:proofErr w:type="gramEnd"/>
            <w:r>
              <w:rPr>
                <w:rFonts w:ascii="Times New Roman" w:hAnsi="Times New Roman"/>
                <w:sz w:val="20"/>
                <w:szCs w:val="20"/>
              </w:rPr>
              <w:t>UoC)</w:t>
            </w:r>
          </w:p>
        </w:tc>
      </w:tr>
      <w:tr w:rsidR="005C6532" w:rsidRPr="00CE315E" w14:paraId="0D397625" w14:textId="77777777" w:rsidTr="005F515D">
        <w:tc>
          <w:tcPr>
            <w:tcW w:w="534" w:type="dxa"/>
            <w:gridSpan w:val="2"/>
          </w:tcPr>
          <w:p w14:paraId="3C5F42CE"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13</w:t>
            </w:r>
          </w:p>
        </w:tc>
        <w:tc>
          <w:tcPr>
            <w:tcW w:w="2835" w:type="dxa"/>
          </w:tcPr>
          <w:p w14:paraId="2D92BA78" w14:textId="77777777" w:rsidR="005C6532" w:rsidRPr="00CE315E" w:rsidRDefault="005C6532" w:rsidP="005F515D">
            <w:pPr>
              <w:pStyle w:val="Sansinterligne"/>
              <w:spacing w:line="276" w:lineRule="auto"/>
              <w:jc w:val="both"/>
              <w:rPr>
                <w:rFonts w:ascii="Times New Roman" w:hAnsi="Times New Roman"/>
                <w:b/>
                <w:sz w:val="20"/>
                <w:szCs w:val="20"/>
              </w:rPr>
            </w:pPr>
            <w:r w:rsidRPr="00CE315E">
              <w:rPr>
                <w:rFonts w:ascii="Times New Roman" w:hAnsi="Times New Roman"/>
                <w:b/>
                <w:sz w:val="20"/>
                <w:szCs w:val="20"/>
              </w:rPr>
              <w:t>-</w:t>
            </w:r>
          </w:p>
        </w:tc>
        <w:tc>
          <w:tcPr>
            <w:tcW w:w="4110" w:type="dxa"/>
          </w:tcPr>
          <w:p w14:paraId="71085B11" w14:textId="77777777" w:rsidR="005C6532" w:rsidRPr="00CE315E" w:rsidRDefault="005C6532" w:rsidP="005F515D">
            <w:pPr>
              <w:pStyle w:val="Sansinterligne"/>
              <w:spacing w:line="276" w:lineRule="auto"/>
              <w:jc w:val="both"/>
              <w:rPr>
                <w:rFonts w:ascii="Times New Roman" w:hAnsi="Times New Roman"/>
                <w:b/>
                <w:sz w:val="20"/>
                <w:szCs w:val="20"/>
              </w:rPr>
            </w:pPr>
            <w:r w:rsidRPr="00CE315E">
              <w:rPr>
                <w:rFonts w:ascii="Times New Roman" w:hAnsi="Times New Roman"/>
                <w:b/>
                <w:sz w:val="20"/>
                <w:szCs w:val="20"/>
              </w:rPr>
              <w:t>-</w:t>
            </w:r>
          </w:p>
        </w:tc>
        <w:tc>
          <w:tcPr>
            <w:tcW w:w="3119" w:type="dxa"/>
          </w:tcPr>
          <w:p w14:paraId="689A9455"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(7.5.6) The ASC standard does not request or include regular PH control in different areas: Pond, water daily discharge, reservoir, harvest</w:t>
            </w:r>
          </w:p>
        </w:tc>
      </w:tr>
      <w:tr w:rsidR="005C6532" w:rsidRPr="00CE315E" w14:paraId="50FF87AB" w14:textId="77777777" w:rsidTr="005F515D">
        <w:tc>
          <w:tcPr>
            <w:tcW w:w="534" w:type="dxa"/>
            <w:gridSpan w:val="2"/>
          </w:tcPr>
          <w:p w14:paraId="7076272E"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14</w:t>
            </w:r>
          </w:p>
        </w:tc>
        <w:tc>
          <w:tcPr>
            <w:tcW w:w="2835" w:type="dxa"/>
          </w:tcPr>
          <w:p w14:paraId="7FCA0352"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 xml:space="preserve">7.7.2. Responsible handling and disposal of wastes based on risk assessment and possibilities of recycling. </w:t>
            </w:r>
          </w:p>
          <w:p w14:paraId="03EE6B7C" w14:textId="77777777" w:rsidR="005C6532" w:rsidRPr="00CE315E" w:rsidRDefault="005C6532" w:rsidP="005F515D">
            <w:pPr>
              <w:pStyle w:val="Sansinterligne"/>
              <w:spacing w:line="276" w:lineRule="auto"/>
              <w:jc w:val="both"/>
              <w:rPr>
                <w:rFonts w:ascii="Times New Roman" w:hAnsi="Times New Roman"/>
                <w:sz w:val="20"/>
                <w:szCs w:val="20"/>
              </w:rPr>
            </w:pPr>
          </w:p>
        </w:tc>
        <w:tc>
          <w:tcPr>
            <w:tcW w:w="4110" w:type="dxa"/>
          </w:tcPr>
          <w:p w14:paraId="6C9E2FEA" w14:textId="77777777" w:rsidR="005C6532" w:rsidRPr="00CE315E" w:rsidRDefault="005C6532" w:rsidP="005F515D">
            <w:pPr>
              <w:widowControl w:val="0"/>
              <w:autoSpaceDE w:val="0"/>
              <w:autoSpaceDN w:val="0"/>
              <w:adjustRightInd w:val="0"/>
              <w:spacing w:after="0" w:line="240" w:lineRule="auto"/>
              <w:jc w:val="both"/>
              <w:rPr>
                <w:rFonts w:ascii="Times New Roman" w:eastAsiaTheme="minorEastAsia" w:hAnsi="Times New Roman"/>
                <w:color w:val="000000"/>
                <w:sz w:val="20"/>
                <w:szCs w:val="20"/>
                <w:lang w:val="en-US"/>
              </w:rPr>
            </w:pPr>
            <w:r w:rsidRPr="00CE315E">
              <w:rPr>
                <w:rFonts w:ascii="Times New Roman" w:eastAsiaTheme="minorEastAsia" w:hAnsi="Times New Roman"/>
                <w:color w:val="000000"/>
                <w:sz w:val="20"/>
                <w:szCs w:val="20"/>
                <w:lang w:val="en-US"/>
              </w:rPr>
              <w:t xml:space="preserve">Evidence of procedures in place. </w:t>
            </w:r>
          </w:p>
          <w:p w14:paraId="0BA102DF" w14:textId="77777777" w:rsidR="005C6532" w:rsidRPr="00CE315E" w:rsidRDefault="005C6532" w:rsidP="005F515D">
            <w:pPr>
              <w:pStyle w:val="Sansinterligne"/>
              <w:spacing w:line="276" w:lineRule="auto"/>
              <w:jc w:val="both"/>
              <w:rPr>
                <w:rFonts w:ascii="Times New Roman" w:hAnsi="Times New Roman"/>
                <w:sz w:val="20"/>
                <w:szCs w:val="20"/>
              </w:rPr>
            </w:pPr>
          </w:p>
        </w:tc>
        <w:tc>
          <w:tcPr>
            <w:tcW w:w="3119" w:type="dxa"/>
          </w:tcPr>
          <w:p w14:paraId="3AF7D6FD"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The ASC standard does not require detailed hands on process and recording.</w:t>
            </w:r>
          </w:p>
        </w:tc>
      </w:tr>
      <w:tr w:rsidR="005C6532" w:rsidRPr="00CE315E" w14:paraId="453EB983" w14:textId="77777777" w:rsidTr="005F515D">
        <w:tc>
          <w:tcPr>
            <w:tcW w:w="534" w:type="dxa"/>
            <w:gridSpan w:val="2"/>
          </w:tcPr>
          <w:p w14:paraId="76048A34"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15</w:t>
            </w:r>
          </w:p>
        </w:tc>
        <w:tc>
          <w:tcPr>
            <w:tcW w:w="2835" w:type="dxa"/>
          </w:tcPr>
          <w:p w14:paraId="2736D9FD" w14:textId="77777777" w:rsidR="005C6532" w:rsidRPr="00CE315E" w:rsidRDefault="005C6532" w:rsidP="005F515D">
            <w:pPr>
              <w:pStyle w:val="Sansinterligne"/>
              <w:spacing w:line="276" w:lineRule="auto"/>
              <w:jc w:val="both"/>
              <w:rPr>
                <w:rFonts w:ascii="Times New Roman" w:hAnsi="Times New Roman"/>
                <w:b/>
                <w:sz w:val="20"/>
                <w:szCs w:val="20"/>
              </w:rPr>
            </w:pPr>
            <w:r w:rsidRPr="00CE315E">
              <w:rPr>
                <w:rFonts w:ascii="Times New Roman" w:hAnsi="Times New Roman"/>
                <w:b/>
                <w:sz w:val="20"/>
                <w:szCs w:val="20"/>
              </w:rPr>
              <w:t>-</w:t>
            </w:r>
          </w:p>
        </w:tc>
        <w:tc>
          <w:tcPr>
            <w:tcW w:w="4110" w:type="dxa"/>
          </w:tcPr>
          <w:p w14:paraId="7E55845D" w14:textId="77777777" w:rsidR="005C6532" w:rsidRPr="00CE315E" w:rsidRDefault="005C6532" w:rsidP="005F515D">
            <w:pPr>
              <w:pStyle w:val="Sansinterligne"/>
              <w:spacing w:line="276" w:lineRule="auto"/>
              <w:jc w:val="both"/>
              <w:rPr>
                <w:rFonts w:ascii="Times New Roman" w:hAnsi="Times New Roman"/>
                <w:b/>
                <w:sz w:val="20"/>
                <w:szCs w:val="20"/>
              </w:rPr>
            </w:pPr>
            <w:r w:rsidRPr="00CE315E">
              <w:rPr>
                <w:rFonts w:ascii="Times New Roman" w:hAnsi="Times New Roman"/>
                <w:b/>
                <w:sz w:val="20"/>
                <w:szCs w:val="20"/>
              </w:rPr>
              <w:t>-</w:t>
            </w:r>
          </w:p>
        </w:tc>
        <w:tc>
          <w:tcPr>
            <w:tcW w:w="3119" w:type="dxa"/>
          </w:tcPr>
          <w:p w14:paraId="31C3F29A"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Currently the ASC standard does not request UoC any man</w:t>
            </w:r>
            <w:r>
              <w:rPr>
                <w:rFonts w:ascii="Times New Roman" w:hAnsi="Times New Roman"/>
                <w:sz w:val="20"/>
                <w:szCs w:val="20"/>
              </w:rPr>
              <w:t xml:space="preserve">agement system in place and </w:t>
            </w:r>
            <w:r w:rsidRPr="00CE315E">
              <w:rPr>
                <w:rFonts w:ascii="Times New Roman" w:hAnsi="Times New Roman"/>
                <w:sz w:val="20"/>
                <w:szCs w:val="20"/>
              </w:rPr>
              <w:t>traceability within the farm</w:t>
            </w:r>
          </w:p>
        </w:tc>
      </w:tr>
      <w:tr w:rsidR="005C6532" w:rsidRPr="00CE315E" w14:paraId="113DBFE3" w14:textId="77777777" w:rsidTr="005F515D">
        <w:tc>
          <w:tcPr>
            <w:tcW w:w="534" w:type="dxa"/>
            <w:gridSpan w:val="2"/>
          </w:tcPr>
          <w:p w14:paraId="125FBFF1" w14:textId="77777777"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16</w:t>
            </w:r>
          </w:p>
        </w:tc>
        <w:tc>
          <w:tcPr>
            <w:tcW w:w="2835" w:type="dxa"/>
          </w:tcPr>
          <w:p w14:paraId="7E5342DC" w14:textId="77777777" w:rsidR="005C6532" w:rsidRPr="00CE315E" w:rsidRDefault="005C6532" w:rsidP="005F515D">
            <w:pPr>
              <w:pStyle w:val="Sansinterligne"/>
              <w:spacing w:line="276" w:lineRule="auto"/>
              <w:jc w:val="both"/>
              <w:rPr>
                <w:rFonts w:ascii="Times New Roman" w:hAnsi="Times New Roman"/>
                <w:b/>
                <w:sz w:val="20"/>
                <w:szCs w:val="20"/>
              </w:rPr>
            </w:pPr>
            <w:r w:rsidRPr="00CE315E">
              <w:rPr>
                <w:rFonts w:ascii="Times New Roman" w:hAnsi="Times New Roman"/>
                <w:b/>
                <w:sz w:val="20"/>
                <w:szCs w:val="20"/>
              </w:rPr>
              <w:t>-</w:t>
            </w:r>
          </w:p>
        </w:tc>
        <w:tc>
          <w:tcPr>
            <w:tcW w:w="4110" w:type="dxa"/>
          </w:tcPr>
          <w:p w14:paraId="5B38E89B" w14:textId="77777777" w:rsidR="005C6532" w:rsidRPr="00CE315E" w:rsidRDefault="005C6532" w:rsidP="005F515D">
            <w:pPr>
              <w:pStyle w:val="Sansinterligne"/>
              <w:spacing w:line="276" w:lineRule="auto"/>
              <w:jc w:val="both"/>
              <w:rPr>
                <w:rFonts w:ascii="Times New Roman" w:hAnsi="Times New Roman"/>
                <w:b/>
                <w:sz w:val="20"/>
                <w:szCs w:val="20"/>
              </w:rPr>
            </w:pPr>
            <w:r w:rsidRPr="00CE315E">
              <w:rPr>
                <w:rFonts w:ascii="Times New Roman" w:hAnsi="Times New Roman"/>
                <w:b/>
                <w:sz w:val="20"/>
                <w:szCs w:val="20"/>
              </w:rPr>
              <w:t>-</w:t>
            </w:r>
          </w:p>
        </w:tc>
        <w:tc>
          <w:tcPr>
            <w:tcW w:w="3119" w:type="dxa"/>
          </w:tcPr>
          <w:p w14:paraId="314077B9" w14:textId="69D46D34" w:rsidR="005C6532" w:rsidRPr="00CE315E" w:rsidRDefault="005C6532" w:rsidP="005F515D">
            <w:pPr>
              <w:pStyle w:val="Sansinterligne"/>
              <w:spacing w:line="276" w:lineRule="auto"/>
              <w:jc w:val="both"/>
              <w:rPr>
                <w:rFonts w:ascii="Times New Roman" w:hAnsi="Times New Roman"/>
                <w:sz w:val="20"/>
                <w:szCs w:val="20"/>
              </w:rPr>
            </w:pPr>
            <w:r w:rsidRPr="00CE315E">
              <w:rPr>
                <w:rFonts w:ascii="Times New Roman" w:hAnsi="Times New Roman"/>
                <w:sz w:val="20"/>
                <w:szCs w:val="20"/>
              </w:rPr>
              <w:t>Currently the ASC standard does not request any specific action against plastic.</w:t>
            </w:r>
            <w:r>
              <w:rPr>
                <w:rFonts w:ascii="Times New Roman" w:hAnsi="Times New Roman"/>
                <w:sz w:val="20"/>
                <w:szCs w:val="20"/>
              </w:rPr>
              <w:t xml:space="preserve"> There is a clear link between L</w:t>
            </w:r>
            <w:r w:rsidRPr="00CE315E">
              <w:rPr>
                <w:rFonts w:ascii="Times New Roman" w:hAnsi="Times New Roman"/>
                <w:sz w:val="20"/>
                <w:szCs w:val="20"/>
              </w:rPr>
              <w:t xml:space="preserve">and-Ocean, </w:t>
            </w:r>
            <w:r w:rsidR="00953331">
              <w:rPr>
                <w:rFonts w:ascii="Times New Roman" w:hAnsi="Times New Roman"/>
                <w:sz w:val="20"/>
                <w:szCs w:val="20"/>
              </w:rPr>
              <w:t>e</w:t>
            </w:r>
            <w:r w:rsidRPr="00CE315E">
              <w:rPr>
                <w:rFonts w:ascii="Times New Roman" w:hAnsi="Times New Roman"/>
                <w:sz w:val="20"/>
                <w:szCs w:val="20"/>
              </w:rPr>
              <w:t>specially when</w:t>
            </w:r>
            <w:r w:rsidR="00953331">
              <w:rPr>
                <w:rFonts w:ascii="Times New Roman" w:hAnsi="Times New Roman"/>
                <w:sz w:val="20"/>
                <w:szCs w:val="20"/>
              </w:rPr>
              <w:t xml:space="preserve"> it</w:t>
            </w:r>
            <w:r w:rsidRPr="00CE315E">
              <w:rPr>
                <w:rFonts w:ascii="Times New Roman" w:hAnsi="Times New Roman"/>
                <w:sz w:val="20"/>
                <w:szCs w:val="20"/>
              </w:rPr>
              <w:t xml:space="preserve"> comes to contaminants. ASC aims to address </w:t>
            </w:r>
            <w:proofErr w:type="gramStart"/>
            <w:r w:rsidRPr="00CE315E">
              <w:rPr>
                <w:rFonts w:ascii="Times New Roman" w:hAnsi="Times New Roman"/>
                <w:sz w:val="20"/>
                <w:szCs w:val="20"/>
              </w:rPr>
              <w:t>this</w:t>
            </w:r>
            <w:r w:rsidR="00953331">
              <w:rPr>
                <w:rFonts w:ascii="Times New Roman" w:hAnsi="Times New Roman"/>
                <w:sz w:val="20"/>
                <w:szCs w:val="20"/>
              </w:rPr>
              <w:t xml:space="preserve"> </w:t>
            </w:r>
            <w:r w:rsidRPr="00CE315E">
              <w:rPr>
                <w:rFonts w:ascii="Times New Roman" w:hAnsi="Times New Roman"/>
                <w:sz w:val="20"/>
                <w:szCs w:val="20"/>
              </w:rPr>
              <w:t>issues</w:t>
            </w:r>
            <w:proofErr w:type="gramEnd"/>
            <w:r w:rsidRPr="00CE315E">
              <w:rPr>
                <w:rFonts w:ascii="Times New Roman" w:hAnsi="Times New Roman"/>
                <w:sz w:val="20"/>
                <w:szCs w:val="20"/>
              </w:rPr>
              <w:t xml:space="preserve"> globally in all ASC certified farms</w:t>
            </w:r>
          </w:p>
        </w:tc>
      </w:tr>
    </w:tbl>
    <w:p w14:paraId="6B9B337A" w14:textId="77777777" w:rsidR="005C6532" w:rsidRPr="00CE315E" w:rsidRDefault="005C6532" w:rsidP="001B5D8D">
      <w:pPr>
        <w:pStyle w:val="Sansinterligne"/>
        <w:spacing w:line="276" w:lineRule="auto"/>
        <w:jc w:val="both"/>
        <w:rPr>
          <w:rFonts w:ascii="Times New Roman" w:hAnsi="Times New Roman"/>
          <w:b/>
          <w:sz w:val="20"/>
          <w:szCs w:val="20"/>
        </w:rPr>
      </w:pPr>
    </w:p>
    <w:p w14:paraId="2479C192" w14:textId="77777777" w:rsidR="00C34C94" w:rsidRPr="00CE315E" w:rsidRDefault="00C34C94" w:rsidP="001B5D8D">
      <w:pPr>
        <w:pStyle w:val="Sansinterligne"/>
        <w:spacing w:line="276" w:lineRule="auto"/>
        <w:ind w:left="720"/>
        <w:jc w:val="both"/>
        <w:rPr>
          <w:rFonts w:ascii="Times New Roman" w:hAnsi="Times New Roman"/>
          <w:b/>
          <w:sz w:val="20"/>
          <w:szCs w:val="20"/>
        </w:rPr>
      </w:pPr>
    </w:p>
    <w:p w14:paraId="38A8A18A" w14:textId="77777777" w:rsidR="00374133" w:rsidRPr="00CE315E" w:rsidRDefault="00374133" w:rsidP="001B5D8D">
      <w:pPr>
        <w:jc w:val="both"/>
        <w:rPr>
          <w:rFonts w:ascii="Times New Roman" w:hAnsi="Times New Roman"/>
          <w:sz w:val="20"/>
          <w:szCs w:val="20"/>
        </w:rPr>
      </w:pPr>
    </w:p>
    <w:p w14:paraId="1512AEB3" w14:textId="77777777" w:rsidR="0010056E" w:rsidRPr="00CE315E" w:rsidRDefault="0010056E" w:rsidP="001B5D8D">
      <w:pPr>
        <w:jc w:val="both"/>
        <w:rPr>
          <w:rFonts w:ascii="Times New Roman" w:hAnsi="Times New Roman"/>
          <w:sz w:val="20"/>
          <w:szCs w:val="20"/>
        </w:rPr>
      </w:pPr>
    </w:p>
    <w:p w14:paraId="5FCF51D0" w14:textId="77777777" w:rsidR="0010056E" w:rsidRPr="00CE315E" w:rsidRDefault="0010056E" w:rsidP="001B5D8D">
      <w:pPr>
        <w:jc w:val="both"/>
        <w:rPr>
          <w:rFonts w:ascii="Times New Roman" w:hAnsi="Times New Roman"/>
          <w:sz w:val="20"/>
          <w:szCs w:val="20"/>
        </w:rPr>
      </w:pPr>
    </w:p>
    <w:p w14:paraId="006ED37C" w14:textId="77777777" w:rsidR="000D59B1" w:rsidRPr="00CE315E" w:rsidRDefault="000D59B1" w:rsidP="001B5D8D">
      <w:pPr>
        <w:jc w:val="both"/>
        <w:rPr>
          <w:rFonts w:ascii="Times New Roman" w:hAnsi="Times New Roman"/>
          <w:sz w:val="20"/>
          <w:szCs w:val="20"/>
        </w:rPr>
      </w:pPr>
    </w:p>
    <w:p w14:paraId="36B3E03D" w14:textId="77777777" w:rsidR="000D59B1" w:rsidRPr="00CE315E" w:rsidRDefault="000D59B1" w:rsidP="001B5D8D">
      <w:pPr>
        <w:jc w:val="both"/>
        <w:rPr>
          <w:rFonts w:ascii="Times New Roman" w:hAnsi="Times New Roman"/>
          <w:sz w:val="20"/>
          <w:szCs w:val="20"/>
        </w:rPr>
      </w:pPr>
    </w:p>
    <w:p w14:paraId="13CF34DB" w14:textId="77777777" w:rsidR="000D59B1" w:rsidRPr="00CE315E" w:rsidRDefault="000D59B1" w:rsidP="001B5D8D">
      <w:pPr>
        <w:jc w:val="both"/>
        <w:rPr>
          <w:rFonts w:ascii="Times New Roman" w:hAnsi="Times New Roman"/>
          <w:sz w:val="20"/>
          <w:szCs w:val="20"/>
        </w:rPr>
      </w:pPr>
    </w:p>
    <w:sectPr w:rsidR="000D59B1" w:rsidRPr="00CE315E" w:rsidSect="00A43A97">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54314" w14:textId="77777777" w:rsidR="00893278" w:rsidRDefault="00893278" w:rsidP="0010056E">
      <w:pPr>
        <w:spacing w:after="0" w:line="240" w:lineRule="auto"/>
      </w:pPr>
      <w:r>
        <w:separator/>
      </w:r>
    </w:p>
  </w:endnote>
  <w:endnote w:type="continuationSeparator" w:id="0">
    <w:p w14:paraId="101C4A70" w14:textId="77777777" w:rsidR="00893278" w:rsidRDefault="00893278" w:rsidP="0010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D4AFE" w14:textId="77777777" w:rsidR="00893278" w:rsidRDefault="00893278" w:rsidP="0010056E">
      <w:pPr>
        <w:spacing w:after="0" w:line="240" w:lineRule="auto"/>
      </w:pPr>
      <w:r>
        <w:separator/>
      </w:r>
    </w:p>
  </w:footnote>
  <w:footnote w:type="continuationSeparator" w:id="0">
    <w:p w14:paraId="6D358465" w14:textId="77777777" w:rsidR="00893278" w:rsidRDefault="00893278" w:rsidP="00100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FD7C" w14:textId="7DE48A2F" w:rsidR="00DF47CC" w:rsidRDefault="00DF47CC" w:rsidP="007C544F">
    <w:pPr>
      <w:pStyle w:val="En-tte"/>
      <w:jc w:val="right"/>
    </w:pPr>
    <w:r>
      <w:rPr>
        <w:noProof/>
        <w:lang w:val="en-US"/>
      </w:rPr>
      <w:drawing>
        <wp:inline distT="0" distB="0" distL="0" distR="0" wp14:anchorId="0917C770" wp14:editId="43962F3A">
          <wp:extent cx="2003425" cy="5245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003425" cy="5245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1D47"/>
    <w:multiLevelType w:val="hybridMultilevel"/>
    <w:tmpl w:val="35B2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66AFD"/>
    <w:multiLevelType w:val="hybridMultilevel"/>
    <w:tmpl w:val="37E0F1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E6F87"/>
    <w:multiLevelType w:val="hybridMultilevel"/>
    <w:tmpl w:val="C1D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E4612"/>
    <w:multiLevelType w:val="hybridMultilevel"/>
    <w:tmpl w:val="B48287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907B8"/>
    <w:multiLevelType w:val="hybridMultilevel"/>
    <w:tmpl w:val="BB08942E"/>
    <w:lvl w:ilvl="0" w:tplc="A7F87832">
      <w:start w:val="1"/>
      <w:numFmt w:val="decimal"/>
      <w:lvlText w:val="%1)"/>
      <w:lvlJc w:val="left"/>
      <w:pPr>
        <w:ind w:left="720" w:hanging="360"/>
      </w:pPr>
      <w:rPr>
        <w:rFonts w:ascii="Calibri" w:hAnsi="Calibri"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C1B45"/>
    <w:multiLevelType w:val="hybridMultilevel"/>
    <w:tmpl w:val="35B2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857F8"/>
    <w:multiLevelType w:val="hybridMultilevel"/>
    <w:tmpl w:val="B0D67528"/>
    <w:lvl w:ilvl="0" w:tplc="3448123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82F5B"/>
    <w:multiLevelType w:val="hybridMultilevel"/>
    <w:tmpl w:val="C2D647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A0B57"/>
    <w:multiLevelType w:val="hybridMultilevel"/>
    <w:tmpl w:val="C2D647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371C2"/>
    <w:multiLevelType w:val="hybridMultilevel"/>
    <w:tmpl w:val="4F96A5DC"/>
    <w:lvl w:ilvl="0" w:tplc="2B4C526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B0220"/>
    <w:multiLevelType w:val="hybridMultilevel"/>
    <w:tmpl w:val="35B2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2610B"/>
    <w:multiLevelType w:val="hybridMultilevel"/>
    <w:tmpl w:val="E88E4640"/>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B64EA"/>
    <w:multiLevelType w:val="hybridMultilevel"/>
    <w:tmpl w:val="97AAC4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33C55"/>
    <w:multiLevelType w:val="hybridMultilevel"/>
    <w:tmpl w:val="B48287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13"/>
  </w:num>
  <w:num w:numId="5">
    <w:abstractNumId w:val="7"/>
  </w:num>
  <w:num w:numId="6">
    <w:abstractNumId w:val="9"/>
  </w:num>
  <w:num w:numId="7">
    <w:abstractNumId w:val="8"/>
  </w:num>
  <w:num w:numId="8">
    <w:abstractNumId w:val="4"/>
  </w:num>
  <w:num w:numId="9">
    <w:abstractNumId w:val="5"/>
  </w:num>
  <w:num w:numId="10">
    <w:abstractNumId w:val="0"/>
  </w:num>
  <w:num w:numId="11">
    <w:abstractNumId w:val="10"/>
  </w:num>
  <w:num w:numId="12">
    <w:abstractNumId w:val="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6E"/>
    <w:rsid w:val="0001106E"/>
    <w:rsid w:val="00012294"/>
    <w:rsid w:val="00023636"/>
    <w:rsid w:val="00054830"/>
    <w:rsid w:val="00054C88"/>
    <w:rsid w:val="000A3529"/>
    <w:rsid w:val="000A4434"/>
    <w:rsid w:val="000B5763"/>
    <w:rsid w:val="000B76BB"/>
    <w:rsid w:val="000C3317"/>
    <w:rsid w:val="000D41B8"/>
    <w:rsid w:val="000D59B1"/>
    <w:rsid w:val="000E169D"/>
    <w:rsid w:val="000E3CAF"/>
    <w:rsid w:val="000E4D2C"/>
    <w:rsid w:val="0010056E"/>
    <w:rsid w:val="00105582"/>
    <w:rsid w:val="00120E23"/>
    <w:rsid w:val="0014083E"/>
    <w:rsid w:val="001435C3"/>
    <w:rsid w:val="00155920"/>
    <w:rsid w:val="00182510"/>
    <w:rsid w:val="001B4D1C"/>
    <w:rsid w:val="001B5D8D"/>
    <w:rsid w:val="001C226F"/>
    <w:rsid w:val="001E570A"/>
    <w:rsid w:val="001F04FC"/>
    <w:rsid w:val="001F518C"/>
    <w:rsid w:val="002469AA"/>
    <w:rsid w:val="00255AF7"/>
    <w:rsid w:val="00281EF6"/>
    <w:rsid w:val="00291251"/>
    <w:rsid w:val="002A3FFE"/>
    <w:rsid w:val="002B3D78"/>
    <w:rsid w:val="002D4AC4"/>
    <w:rsid w:val="002D7B23"/>
    <w:rsid w:val="002E1FCE"/>
    <w:rsid w:val="002E4B74"/>
    <w:rsid w:val="002E6E47"/>
    <w:rsid w:val="0030608D"/>
    <w:rsid w:val="003254C1"/>
    <w:rsid w:val="003304FD"/>
    <w:rsid w:val="00374133"/>
    <w:rsid w:val="00392241"/>
    <w:rsid w:val="003A2462"/>
    <w:rsid w:val="003A6975"/>
    <w:rsid w:val="003B2613"/>
    <w:rsid w:val="003B4AFE"/>
    <w:rsid w:val="003D3B3E"/>
    <w:rsid w:val="003E30D6"/>
    <w:rsid w:val="003F6CFA"/>
    <w:rsid w:val="00400F44"/>
    <w:rsid w:val="00403B12"/>
    <w:rsid w:val="0041642B"/>
    <w:rsid w:val="0043191B"/>
    <w:rsid w:val="0045394E"/>
    <w:rsid w:val="004561EC"/>
    <w:rsid w:val="0047116B"/>
    <w:rsid w:val="00486536"/>
    <w:rsid w:val="00491D08"/>
    <w:rsid w:val="00492E86"/>
    <w:rsid w:val="004C667D"/>
    <w:rsid w:val="004F541F"/>
    <w:rsid w:val="00521D5D"/>
    <w:rsid w:val="005524BC"/>
    <w:rsid w:val="00565AB4"/>
    <w:rsid w:val="00576496"/>
    <w:rsid w:val="0059380C"/>
    <w:rsid w:val="005A0ADF"/>
    <w:rsid w:val="005A65BC"/>
    <w:rsid w:val="005B4184"/>
    <w:rsid w:val="005C6532"/>
    <w:rsid w:val="005E2C3E"/>
    <w:rsid w:val="005E5210"/>
    <w:rsid w:val="005E681B"/>
    <w:rsid w:val="006019B9"/>
    <w:rsid w:val="006028EB"/>
    <w:rsid w:val="0061184D"/>
    <w:rsid w:val="00633BE7"/>
    <w:rsid w:val="006841AD"/>
    <w:rsid w:val="00696501"/>
    <w:rsid w:val="006A0376"/>
    <w:rsid w:val="006E1119"/>
    <w:rsid w:val="006E16F6"/>
    <w:rsid w:val="006F189B"/>
    <w:rsid w:val="00700E2D"/>
    <w:rsid w:val="0076244D"/>
    <w:rsid w:val="0078199A"/>
    <w:rsid w:val="00783F9B"/>
    <w:rsid w:val="007C544F"/>
    <w:rsid w:val="007D6872"/>
    <w:rsid w:val="007E550F"/>
    <w:rsid w:val="007F5B4A"/>
    <w:rsid w:val="007F5BA2"/>
    <w:rsid w:val="008331F8"/>
    <w:rsid w:val="008360E4"/>
    <w:rsid w:val="00836E23"/>
    <w:rsid w:val="0084100C"/>
    <w:rsid w:val="00847B11"/>
    <w:rsid w:val="0085074F"/>
    <w:rsid w:val="008540F9"/>
    <w:rsid w:val="00871653"/>
    <w:rsid w:val="00880CC3"/>
    <w:rsid w:val="00893278"/>
    <w:rsid w:val="008B43DD"/>
    <w:rsid w:val="008D3E0F"/>
    <w:rsid w:val="008D4D33"/>
    <w:rsid w:val="008E46B9"/>
    <w:rsid w:val="008E7B53"/>
    <w:rsid w:val="00912717"/>
    <w:rsid w:val="009303A5"/>
    <w:rsid w:val="0093081F"/>
    <w:rsid w:val="00953331"/>
    <w:rsid w:val="00955E97"/>
    <w:rsid w:val="009678AA"/>
    <w:rsid w:val="009D1504"/>
    <w:rsid w:val="00A0459E"/>
    <w:rsid w:val="00A12EFC"/>
    <w:rsid w:val="00A133F6"/>
    <w:rsid w:val="00A43A97"/>
    <w:rsid w:val="00A45B5A"/>
    <w:rsid w:val="00A477F3"/>
    <w:rsid w:val="00A72520"/>
    <w:rsid w:val="00A739D4"/>
    <w:rsid w:val="00A80EBF"/>
    <w:rsid w:val="00A862A2"/>
    <w:rsid w:val="00AA43C3"/>
    <w:rsid w:val="00AA68E9"/>
    <w:rsid w:val="00AA6CF6"/>
    <w:rsid w:val="00AA6DA8"/>
    <w:rsid w:val="00AB5D32"/>
    <w:rsid w:val="00AC7D5C"/>
    <w:rsid w:val="00AE0CA2"/>
    <w:rsid w:val="00B35D06"/>
    <w:rsid w:val="00B4123B"/>
    <w:rsid w:val="00B55794"/>
    <w:rsid w:val="00B72EDB"/>
    <w:rsid w:val="00B80221"/>
    <w:rsid w:val="00B8539F"/>
    <w:rsid w:val="00C24372"/>
    <w:rsid w:val="00C34C94"/>
    <w:rsid w:val="00C3789E"/>
    <w:rsid w:val="00C7199C"/>
    <w:rsid w:val="00C75E39"/>
    <w:rsid w:val="00C87D4B"/>
    <w:rsid w:val="00CB7716"/>
    <w:rsid w:val="00CD2831"/>
    <w:rsid w:val="00CE315E"/>
    <w:rsid w:val="00CE5129"/>
    <w:rsid w:val="00CE5E82"/>
    <w:rsid w:val="00D20620"/>
    <w:rsid w:val="00D50E91"/>
    <w:rsid w:val="00D56831"/>
    <w:rsid w:val="00D73A98"/>
    <w:rsid w:val="00D7410D"/>
    <w:rsid w:val="00D74DA4"/>
    <w:rsid w:val="00D8346B"/>
    <w:rsid w:val="00DC2603"/>
    <w:rsid w:val="00DF47CC"/>
    <w:rsid w:val="00E304C4"/>
    <w:rsid w:val="00E36AC5"/>
    <w:rsid w:val="00E82CAB"/>
    <w:rsid w:val="00E97874"/>
    <w:rsid w:val="00ED2974"/>
    <w:rsid w:val="00F01842"/>
    <w:rsid w:val="00F02B55"/>
    <w:rsid w:val="00F07390"/>
    <w:rsid w:val="00F16ED2"/>
    <w:rsid w:val="00F42D30"/>
    <w:rsid w:val="00F57C1A"/>
    <w:rsid w:val="00FA3852"/>
    <w:rsid w:val="00FE76A1"/>
    <w:rsid w:val="00FF0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619BA"/>
  <w14:defaultImageDpi w14:val="300"/>
  <w15:docId w15:val="{816C3234-6896-C84B-9543-6747960C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56E"/>
    <w:pPr>
      <w:spacing w:after="200" w:line="276" w:lineRule="auto"/>
    </w:pPr>
    <w:rPr>
      <w:rFonts w:ascii="Calibri" w:eastAsia="Calibri" w:hAnsi="Calibri" w:cs="Times New Roman"/>
      <w:sz w:val="22"/>
      <w:szCs w:val="22"/>
      <w:lang w:val="en-GB"/>
    </w:rPr>
  </w:style>
  <w:style w:type="paragraph" w:styleId="Titre1">
    <w:name w:val="heading 1"/>
    <w:basedOn w:val="Normal"/>
    <w:next w:val="Normal"/>
    <w:link w:val="Titre1Car"/>
    <w:autoRedefine/>
    <w:uiPriority w:val="9"/>
    <w:qFormat/>
    <w:rsid w:val="00120E23"/>
    <w:pPr>
      <w:keepNext/>
      <w:keepLines/>
      <w:spacing w:after="0" w:line="240" w:lineRule="auto"/>
      <w:outlineLvl w:val="0"/>
    </w:pPr>
    <w:rPr>
      <w:rFonts w:asciiTheme="majorHAnsi" w:eastAsiaTheme="majorEastAsia" w:hAnsiTheme="majorHAnsi" w:cstheme="majorBidi"/>
      <w:b/>
      <w:bCs/>
      <w:color w:val="459B84"/>
      <w:sz w:val="24"/>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0056E"/>
    <w:rPr>
      <w:rFonts w:ascii="Calibri" w:eastAsia="Calibri" w:hAnsi="Calibri" w:cs="Times New Roman"/>
      <w:sz w:val="22"/>
      <w:szCs w:val="22"/>
      <w:lang w:val="en-GB"/>
    </w:rPr>
  </w:style>
  <w:style w:type="paragraph" w:styleId="En-tte">
    <w:name w:val="header"/>
    <w:basedOn w:val="Normal"/>
    <w:link w:val="En-tteCar"/>
    <w:uiPriority w:val="99"/>
    <w:unhideWhenUsed/>
    <w:rsid w:val="0010056E"/>
    <w:pPr>
      <w:tabs>
        <w:tab w:val="center" w:pos="4320"/>
        <w:tab w:val="right" w:pos="8640"/>
      </w:tabs>
      <w:spacing w:after="0" w:line="240" w:lineRule="auto"/>
    </w:pPr>
  </w:style>
  <w:style w:type="character" w:customStyle="1" w:styleId="En-tteCar">
    <w:name w:val="En-tête Car"/>
    <w:basedOn w:val="Policepardfaut"/>
    <w:link w:val="En-tte"/>
    <w:uiPriority w:val="99"/>
    <w:rsid w:val="0010056E"/>
    <w:rPr>
      <w:rFonts w:ascii="Calibri" w:eastAsia="Calibri" w:hAnsi="Calibri" w:cs="Times New Roman"/>
      <w:sz w:val="22"/>
      <w:szCs w:val="22"/>
      <w:lang w:val="en-GB"/>
    </w:rPr>
  </w:style>
  <w:style w:type="paragraph" w:styleId="Pieddepage">
    <w:name w:val="footer"/>
    <w:basedOn w:val="Normal"/>
    <w:link w:val="PieddepageCar"/>
    <w:uiPriority w:val="99"/>
    <w:unhideWhenUsed/>
    <w:rsid w:val="0010056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0056E"/>
    <w:rPr>
      <w:rFonts w:ascii="Calibri" w:eastAsia="Calibri" w:hAnsi="Calibri" w:cs="Times New Roman"/>
      <w:sz w:val="22"/>
      <w:szCs w:val="22"/>
      <w:lang w:val="en-GB"/>
    </w:rPr>
  </w:style>
  <w:style w:type="paragraph" w:styleId="Textedebulles">
    <w:name w:val="Balloon Text"/>
    <w:basedOn w:val="Normal"/>
    <w:link w:val="TextedebullesCar"/>
    <w:uiPriority w:val="99"/>
    <w:semiHidden/>
    <w:unhideWhenUsed/>
    <w:rsid w:val="0010056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056E"/>
    <w:rPr>
      <w:rFonts w:ascii="Lucida Grande" w:eastAsia="Calibri" w:hAnsi="Lucida Grande" w:cs="Lucida Grande"/>
      <w:sz w:val="18"/>
      <w:szCs w:val="18"/>
      <w:lang w:val="en-GB"/>
    </w:rPr>
  </w:style>
  <w:style w:type="paragraph" w:styleId="Paragraphedeliste">
    <w:name w:val="List Paragraph"/>
    <w:basedOn w:val="Normal"/>
    <w:uiPriority w:val="34"/>
    <w:qFormat/>
    <w:rsid w:val="0010056E"/>
    <w:pPr>
      <w:ind w:left="720"/>
      <w:contextualSpacing/>
    </w:pPr>
  </w:style>
  <w:style w:type="table" w:styleId="Grilledutableau">
    <w:name w:val="Table Grid"/>
    <w:basedOn w:val="TableauNormal"/>
    <w:uiPriority w:val="59"/>
    <w:rsid w:val="005E5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D4B"/>
    <w:pPr>
      <w:widowControl w:val="0"/>
      <w:autoSpaceDE w:val="0"/>
      <w:autoSpaceDN w:val="0"/>
      <w:adjustRightInd w:val="0"/>
    </w:pPr>
    <w:rPr>
      <w:rFonts w:ascii="Arial" w:hAnsi="Arial" w:cs="Arial"/>
      <w:color w:val="000000"/>
    </w:rPr>
  </w:style>
  <w:style w:type="character" w:styleId="Lienhypertexte">
    <w:name w:val="Hyperlink"/>
    <w:basedOn w:val="Policepardfaut"/>
    <w:uiPriority w:val="99"/>
    <w:unhideWhenUsed/>
    <w:rsid w:val="00B35D06"/>
    <w:rPr>
      <w:color w:val="0000FF" w:themeColor="hyperlink"/>
      <w:u w:val="single"/>
    </w:rPr>
  </w:style>
  <w:style w:type="character" w:styleId="Lienhypertextesuivivisit">
    <w:name w:val="FollowedHyperlink"/>
    <w:basedOn w:val="Policepardfaut"/>
    <w:uiPriority w:val="99"/>
    <w:semiHidden/>
    <w:unhideWhenUsed/>
    <w:rsid w:val="00B35D06"/>
    <w:rPr>
      <w:color w:val="800080" w:themeColor="followedHyperlink"/>
      <w:u w:val="single"/>
    </w:rPr>
  </w:style>
  <w:style w:type="character" w:customStyle="1" w:styleId="Titre1Car">
    <w:name w:val="Titre 1 Car"/>
    <w:basedOn w:val="Policepardfaut"/>
    <w:link w:val="Titre1"/>
    <w:uiPriority w:val="9"/>
    <w:rsid w:val="00120E23"/>
    <w:rPr>
      <w:rFonts w:asciiTheme="majorHAnsi" w:eastAsiaTheme="majorEastAsia" w:hAnsiTheme="majorHAnsi" w:cstheme="majorBidi"/>
      <w:b/>
      <w:bCs/>
      <w:color w:val="459B84"/>
      <w:szCs w:val="32"/>
    </w:rPr>
  </w:style>
  <w:style w:type="character" w:styleId="Marquedecommentaire">
    <w:name w:val="annotation reference"/>
    <w:basedOn w:val="Policepardfaut"/>
    <w:uiPriority w:val="99"/>
    <w:semiHidden/>
    <w:unhideWhenUsed/>
    <w:rsid w:val="00AA6DA8"/>
    <w:rPr>
      <w:sz w:val="18"/>
      <w:szCs w:val="18"/>
    </w:rPr>
  </w:style>
  <w:style w:type="paragraph" w:styleId="Commentaire">
    <w:name w:val="annotation text"/>
    <w:basedOn w:val="Normal"/>
    <w:link w:val="CommentaireCar"/>
    <w:uiPriority w:val="99"/>
    <w:semiHidden/>
    <w:unhideWhenUsed/>
    <w:rsid w:val="00AA6DA8"/>
    <w:pPr>
      <w:spacing w:line="240" w:lineRule="auto"/>
    </w:pPr>
    <w:rPr>
      <w:sz w:val="24"/>
      <w:szCs w:val="24"/>
    </w:rPr>
  </w:style>
  <w:style w:type="character" w:customStyle="1" w:styleId="CommentaireCar">
    <w:name w:val="Commentaire Car"/>
    <w:basedOn w:val="Policepardfaut"/>
    <w:link w:val="Commentaire"/>
    <w:uiPriority w:val="99"/>
    <w:semiHidden/>
    <w:rsid w:val="00AA6DA8"/>
    <w:rPr>
      <w:rFonts w:ascii="Calibri" w:eastAsia="Calibri" w:hAnsi="Calibri" w:cs="Times New Roman"/>
      <w:lang w:val="en-GB"/>
    </w:rPr>
  </w:style>
  <w:style w:type="paragraph" w:styleId="Objetducommentaire">
    <w:name w:val="annotation subject"/>
    <w:basedOn w:val="Commentaire"/>
    <w:next w:val="Commentaire"/>
    <w:link w:val="ObjetducommentaireCar"/>
    <w:uiPriority w:val="99"/>
    <w:semiHidden/>
    <w:unhideWhenUsed/>
    <w:rsid w:val="00AA6DA8"/>
    <w:rPr>
      <w:b/>
      <w:bCs/>
      <w:sz w:val="20"/>
      <w:szCs w:val="20"/>
    </w:rPr>
  </w:style>
  <w:style w:type="character" w:customStyle="1" w:styleId="ObjetducommentaireCar">
    <w:name w:val="Objet du commentaire Car"/>
    <w:basedOn w:val="CommentaireCar"/>
    <w:link w:val="Objetducommentaire"/>
    <w:uiPriority w:val="99"/>
    <w:semiHidden/>
    <w:rsid w:val="00AA6DA8"/>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47157">
      <w:bodyDiv w:val="1"/>
      <w:marLeft w:val="0"/>
      <w:marRight w:val="0"/>
      <w:marTop w:val="0"/>
      <w:marBottom w:val="0"/>
      <w:divBdr>
        <w:top w:val="none" w:sz="0" w:space="0" w:color="auto"/>
        <w:left w:val="none" w:sz="0" w:space="0" w:color="auto"/>
        <w:bottom w:val="none" w:sz="0" w:space="0" w:color="auto"/>
        <w:right w:val="none" w:sz="0" w:space="0" w:color="auto"/>
      </w:divBdr>
    </w:div>
    <w:div w:id="119087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6563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MarceloHidalgo</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Hidalgo</dc:creator>
  <cp:keywords/>
  <dc:description/>
  <cp:lastModifiedBy>Bertrand CHARRON</cp:lastModifiedBy>
  <cp:revision>3</cp:revision>
  <dcterms:created xsi:type="dcterms:W3CDTF">2018-11-26T20:37:00Z</dcterms:created>
  <dcterms:modified xsi:type="dcterms:W3CDTF">2018-11-26T20:38:00Z</dcterms:modified>
</cp:coreProperties>
</file>